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C1A969" w14:textId="77777777" w:rsidR="006E178A" w:rsidRPr="009B1348" w:rsidRDefault="00835593" w:rsidP="008D2FBD">
      <w:pPr>
        <w:ind w:right="-303"/>
        <w:rPr>
          <w:rFonts w:ascii="Cambria" w:hAnsi="Cambria"/>
          <w:sz w:val="12"/>
          <w:szCs w:val="12"/>
        </w:rPr>
      </w:pPr>
      <w:r w:rsidRPr="009B1348">
        <w:rPr>
          <w:noProof/>
        </w:rPr>
        <w:drawing>
          <wp:anchor distT="0" distB="0" distL="114300" distR="114300" simplePos="0" relativeHeight="251651584" behindDoc="1" locked="0" layoutInCell="1" allowOverlap="1" wp14:anchorId="386EBAF7" wp14:editId="0B076A41">
            <wp:simplePos x="0" y="0"/>
            <wp:positionH relativeFrom="page">
              <wp:posOffset>579755</wp:posOffset>
            </wp:positionH>
            <wp:positionV relativeFrom="paragraph">
              <wp:posOffset>311150</wp:posOffset>
            </wp:positionV>
            <wp:extent cx="1242060" cy="624205"/>
            <wp:effectExtent l="0" t="0" r="0" b="4445"/>
            <wp:wrapNone/>
            <wp:docPr id="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2060" cy="624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1348">
        <w:rPr>
          <w:noProof/>
        </w:rPr>
        <mc:AlternateContent>
          <mc:Choice Requires="wpg">
            <w:drawing>
              <wp:anchor distT="0" distB="0" distL="114300" distR="114300" simplePos="0" relativeHeight="251650560" behindDoc="1" locked="0" layoutInCell="1" allowOverlap="1" wp14:anchorId="3683EEE5" wp14:editId="7E709244">
                <wp:simplePos x="0" y="0"/>
                <wp:positionH relativeFrom="page">
                  <wp:posOffset>438150</wp:posOffset>
                </wp:positionH>
                <wp:positionV relativeFrom="paragraph">
                  <wp:posOffset>178435</wp:posOffset>
                </wp:positionV>
                <wp:extent cx="6680200" cy="76200"/>
                <wp:effectExtent l="0" t="0" r="0" b="0"/>
                <wp:wrapNone/>
                <wp:docPr id="27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0200" cy="76200"/>
                          <a:chOff x="690" y="281"/>
                          <a:chExt cx="10520" cy="120"/>
                        </a:xfrm>
                      </wpg:grpSpPr>
                      <wps:wsp>
                        <wps:cNvPr id="277" name="Freeform 18"/>
                        <wps:cNvSpPr>
                          <a:spLocks/>
                        </wps:cNvSpPr>
                        <wps:spPr bwMode="auto">
                          <a:xfrm>
                            <a:off x="720" y="311"/>
                            <a:ext cx="10460" cy="60"/>
                          </a:xfrm>
                          <a:custGeom>
                            <a:avLst/>
                            <a:gdLst>
                              <a:gd name="T0" fmla="+- 0 720 720"/>
                              <a:gd name="T1" fmla="*/ T0 w 10460"/>
                              <a:gd name="T2" fmla="+- 0 371 311"/>
                              <a:gd name="T3" fmla="*/ 371 h 60"/>
                              <a:gd name="T4" fmla="+- 0 11180 720"/>
                              <a:gd name="T5" fmla="*/ T4 w 10460"/>
                              <a:gd name="T6" fmla="+- 0 371 311"/>
                              <a:gd name="T7" fmla="*/ 371 h 60"/>
                              <a:gd name="T8" fmla="+- 0 11180 720"/>
                              <a:gd name="T9" fmla="*/ T8 w 10460"/>
                              <a:gd name="T10" fmla="+- 0 311 311"/>
                              <a:gd name="T11" fmla="*/ 311 h 60"/>
                              <a:gd name="T12" fmla="+- 0 720 720"/>
                              <a:gd name="T13" fmla="*/ T12 w 10460"/>
                              <a:gd name="T14" fmla="+- 0 311 311"/>
                              <a:gd name="T15" fmla="*/ 311 h 60"/>
                              <a:gd name="T16" fmla="+- 0 720 720"/>
                              <a:gd name="T17" fmla="*/ T16 w 10460"/>
                              <a:gd name="T18" fmla="+- 0 371 311"/>
                              <a:gd name="T19" fmla="*/ 371 h 60"/>
                            </a:gdLst>
                            <a:ahLst/>
                            <a:cxnLst>
                              <a:cxn ang="0">
                                <a:pos x="T1" y="T3"/>
                              </a:cxn>
                              <a:cxn ang="0">
                                <a:pos x="T5" y="T7"/>
                              </a:cxn>
                              <a:cxn ang="0">
                                <a:pos x="T9" y="T11"/>
                              </a:cxn>
                              <a:cxn ang="0">
                                <a:pos x="T13" y="T15"/>
                              </a:cxn>
                              <a:cxn ang="0">
                                <a:pos x="T17" y="T19"/>
                              </a:cxn>
                            </a:cxnLst>
                            <a:rect l="0" t="0" r="r" b="b"/>
                            <a:pathLst>
                              <a:path w="10460" h="60">
                                <a:moveTo>
                                  <a:pt x="0" y="60"/>
                                </a:moveTo>
                                <a:lnTo>
                                  <a:pt x="10460" y="60"/>
                                </a:lnTo>
                                <a:lnTo>
                                  <a:pt x="10460" y="0"/>
                                </a:lnTo>
                                <a:lnTo>
                                  <a:pt x="0" y="0"/>
                                </a:lnTo>
                                <a:lnTo>
                                  <a:pt x="0" y="60"/>
                                </a:lnTo>
                                <a:close/>
                              </a:path>
                            </a:pathLst>
                          </a:custGeom>
                          <a:solidFill>
                            <a:srgbClr val="416C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 name="Freeform 17"/>
                        <wps:cNvSpPr>
                          <a:spLocks/>
                        </wps:cNvSpPr>
                        <wps:spPr bwMode="auto">
                          <a:xfrm>
                            <a:off x="720" y="311"/>
                            <a:ext cx="10460" cy="60"/>
                          </a:xfrm>
                          <a:custGeom>
                            <a:avLst/>
                            <a:gdLst>
                              <a:gd name="T0" fmla="+- 0 720 720"/>
                              <a:gd name="T1" fmla="*/ T0 w 10460"/>
                              <a:gd name="T2" fmla="+- 0 371 311"/>
                              <a:gd name="T3" fmla="*/ 371 h 60"/>
                              <a:gd name="T4" fmla="+- 0 11180 720"/>
                              <a:gd name="T5" fmla="*/ T4 w 10460"/>
                              <a:gd name="T6" fmla="+- 0 371 311"/>
                              <a:gd name="T7" fmla="*/ 371 h 60"/>
                              <a:gd name="T8" fmla="+- 0 11180 720"/>
                              <a:gd name="T9" fmla="*/ T8 w 10460"/>
                              <a:gd name="T10" fmla="+- 0 311 311"/>
                              <a:gd name="T11" fmla="*/ 311 h 60"/>
                              <a:gd name="T12" fmla="+- 0 720 720"/>
                              <a:gd name="T13" fmla="*/ T12 w 10460"/>
                              <a:gd name="T14" fmla="+- 0 311 311"/>
                              <a:gd name="T15" fmla="*/ 311 h 60"/>
                              <a:gd name="T16" fmla="+- 0 720 720"/>
                              <a:gd name="T17" fmla="*/ T16 w 10460"/>
                              <a:gd name="T18" fmla="+- 0 371 311"/>
                              <a:gd name="T19" fmla="*/ 371 h 60"/>
                            </a:gdLst>
                            <a:ahLst/>
                            <a:cxnLst>
                              <a:cxn ang="0">
                                <a:pos x="T1" y="T3"/>
                              </a:cxn>
                              <a:cxn ang="0">
                                <a:pos x="T5" y="T7"/>
                              </a:cxn>
                              <a:cxn ang="0">
                                <a:pos x="T9" y="T11"/>
                              </a:cxn>
                              <a:cxn ang="0">
                                <a:pos x="T13" y="T15"/>
                              </a:cxn>
                              <a:cxn ang="0">
                                <a:pos x="T17" y="T19"/>
                              </a:cxn>
                            </a:cxnLst>
                            <a:rect l="0" t="0" r="r" b="b"/>
                            <a:pathLst>
                              <a:path w="10460" h="60">
                                <a:moveTo>
                                  <a:pt x="0" y="60"/>
                                </a:moveTo>
                                <a:lnTo>
                                  <a:pt x="10460" y="60"/>
                                </a:lnTo>
                                <a:lnTo>
                                  <a:pt x="10460" y="0"/>
                                </a:lnTo>
                                <a:lnTo>
                                  <a:pt x="0" y="0"/>
                                </a:lnTo>
                                <a:lnTo>
                                  <a:pt x="0" y="60"/>
                                </a:lnTo>
                                <a:close/>
                              </a:path>
                            </a:pathLst>
                          </a:custGeom>
                          <a:solidFill>
                            <a:srgbClr val="416C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F4BD7C" id="Group 16" o:spid="_x0000_s1026" style="position:absolute;margin-left:34.5pt;margin-top:14.05pt;width:526pt;height:6pt;z-index:-251665920;mso-position-horizontal-relative:page" coordorigin="690,281" coordsize="1052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">
                <v:shape id="Freeform 18" o:spid="_x0000_s1027" style="position:absolute;left:720;top:311;width:10460;height:60;visibility:visible;mso-wrap-style:square;v-text-anchor:top" coordsize="104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" path="m,60r10460,l10460,,,,,60xe" fillcolor="#416ca7" stroked="f">
                  <v:path arrowok="t" o:connecttype="custom" o:connectlocs="0,371;10460,371;10460,311;0,311;0,371" o:connectangles="0,0,0,0,0"/>
                </v:shape>
                <v:shape id="Freeform 17" o:spid="_x0000_s1028" style="position:absolute;left:720;top:311;width:10460;height:60;visibility:visible;mso-wrap-style:square;v-text-anchor:top" coordsize="104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" path="m,60r10460,l10460,,,,,60xe" fillcolor="#416ca7" stroked="f">
                  <v:path arrowok="t" o:connecttype="custom" o:connectlocs="0,371;10460,371;10460,311;0,311;0,371" o:connectangles="0,0,0,0,0"/>
                </v:shape>
                <w10:wrap anchorx="page"/>
              </v:group>
            </w:pict>
          </mc:Fallback>
        </mc:AlternateContent>
      </w:r>
      <w:r w:rsidR="006920F7" w:rsidRPr="009B1348">
        <w:rPr>
          <w:rFonts w:ascii="Cambria" w:eastAsia="Cambria" w:hAnsi="Cambria" w:cs="Cambria"/>
          <w:spacing w:val="-2"/>
          <w:sz w:val="12"/>
          <w:szCs w:val="12"/>
        </w:rPr>
        <w:t>D</w:t>
      </w:r>
      <w:r w:rsidR="006920F7" w:rsidRPr="009B1348">
        <w:rPr>
          <w:rFonts w:ascii="Cambria" w:eastAsia="Cambria" w:hAnsi="Cambria" w:cs="Cambria"/>
          <w:spacing w:val="-1"/>
          <w:sz w:val="12"/>
          <w:szCs w:val="12"/>
        </w:rPr>
        <w:t>O</w:t>
      </w:r>
      <w:r w:rsidR="006920F7" w:rsidRPr="009B1348">
        <w:rPr>
          <w:rFonts w:ascii="Cambria" w:eastAsia="Cambria" w:hAnsi="Cambria" w:cs="Cambria"/>
          <w:sz w:val="12"/>
          <w:szCs w:val="12"/>
        </w:rPr>
        <w:t>I:</w:t>
      </w:r>
      <w:r w:rsidR="008D2FBD" w:rsidRPr="009B1348">
        <w:rPr>
          <w:rFonts w:ascii="Cambria" w:hAnsi="Cambria"/>
          <w:sz w:val="12"/>
          <w:szCs w:val="12"/>
        </w:rPr>
        <w:t>https://d</w:t>
      </w:r>
      <w:r w:rsidR="00C24466" w:rsidRPr="009B1348">
        <w:rPr>
          <w:rFonts w:ascii="Cambria" w:hAnsi="Cambria"/>
          <w:sz w:val="12"/>
          <w:szCs w:val="12"/>
        </w:rPr>
        <w:t>oi.org/10.17969/jtipi.v12i2.16285</w:t>
      </w:r>
      <w:r w:rsidR="006920F7" w:rsidRPr="009B1348">
        <w:rPr>
          <w:rFonts w:ascii="Cambria" w:hAnsi="Cambria"/>
          <w:sz w:val="12"/>
          <w:szCs w:val="12"/>
        </w:rPr>
        <w:br w:type="column"/>
      </w:r>
    </w:p>
    <w:p w14:paraId="118CE110" w14:textId="77777777" w:rsidR="006E178A" w:rsidRPr="009B1348" w:rsidRDefault="006E178A">
      <w:pPr>
        <w:spacing w:line="200" w:lineRule="exact"/>
        <w:rPr>
          <w:rFonts w:ascii="Cambria" w:hAnsi="Cambria"/>
        </w:rPr>
      </w:pPr>
    </w:p>
    <w:p w14:paraId="64A2D3F7" w14:textId="77777777" w:rsidR="006E178A" w:rsidRPr="009B1348" w:rsidRDefault="006920F7" w:rsidP="00075D30">
      <w:pPr>
        <w:spacing w:before="120" w:after="120"/>
        <w:ind w:left="2546" w:right="2756"/>
        <w:jc w:val="center"/>
        <w:rPr>
          <w:rFonts w:ascii="Cambria" w:eastAsia="Cambria" w:hAnsi="Cambria" w:cs="Cambria"/>
        </w:rPr>
      </w:pPr>
      <w:hyperlink r:id="rId9">
        <w:r w:rsidRPr="009B1348">
          <w:rPr>
            <w:rFonts w:ascii="Cambria" w:eastAsia="Cambria" w:hAnsi="Cambria" w:cs="Cambria"/>
            <w:spacing w:val="1"/>
          </w:rPr>
          <w:t>h</w:t>
        </w:r>
        <w:r w:rsidRPr="009B1348">
          <w:rPr>
            <w:rFonts w:ascii="Cambria" w:eastAsia="Cambria" w:hAnsi="Cambria" w:cs="Cambria"/>
          </w:rPr>
          <w:t>tt</w:t>
        </w:r>
        <w:r w:rsidRPr="009B1348">
          <w:rPr>
            <w:rFonts w:ascii="Cambria" w:eastAsia="Cambria" w:hAnsi="Cambria" w:cs="Cambria"/>
            <w:spacing w:val="1"/>
          </w:rPr>
          <w:t>p</w:t>
        </w:r>
        <w:r w:rsidRPr="009B1348">
          <w:rPr>
            <w:rFonts w:ascii="Cambria" w:eastAsia="Cambria" w:hAnsi="Cambria" w:cs="Cambria"/>
          </w:rPr>
          <w:t>:</w:t>
        </w:r>
        <w:r w:rsidRPr="009B1348">
          <w:rPr>
            <w:rFonts w:ascii="Cambria" w:eastAsia="Cambria" w:hAnsi="Cambria" w:cs="Cambria"/>
            <w:spacing w:val="-2"/>
          </w:rPr>
          <w:t>/</w:t>
        </w:r>
        <w:r w:rsidRPr="009B1348">
          <w:rPr>
            <w:rFonts w:ascii="Cambria" w:eastAsia="Cambria" w:hAnsi="Cambria" w:cs="Cambria"/>
            <w:spacing w:val="2"/>
          </w:rPr>
          <w:t>/</w:t>
        </w:r>
        <w:r w:rsidRPr="009B1348">
          <w:rPr>
            <w:rFonts w:ascii="Cambria" w:eastAsia="Cambria" w:hAnsi="Cambria" w:cs="Cambria"/>
            <w:spacing w:val="-1"/>
          </w:rPr>
          <w:t>j</w:t>
        </w:r>
        <w:r w:rsidRPr="009B1348">
          <w:rPr>
            <w:rFonts w:ascii="Cambria" w:eastAsia="Cambria" w:hAnsi="Cambria" w:cs="Cambria"/>
            <w:spacing w:val="1"/>
          </w:rPr>
          <w:t>ur</w:t>
        </w:r>
        <w:r w:rsidRPr="009B1348">
          <w:rPr>
            <w:rFonts w:ascii="Cambria" w:eastAsia="Cambria" w:hAnsi="Cambria" w:cs="Cambria"/>
          </w:rPr>
          <w:t>n</w:t>
        </w:r>
        <w:r w:rsidRPr="009B1348">
          <w:rPr>
            <w:rFonts w:ascii="Cambria" w:eastAsia="Cambria" w:hAnsi="Cambria" w:cs="Cambria"/>
            <w:spacing w:val="-1"/>
          </w:rPr>
          <w:t>a</w:t>
        </w:r>
        <w:r w:rsidRPr="009B1348">
          <w:rPr>
            <w:rFonts w:ascii="Cambria" w:eastAsia="Cambria" w:hAnsi="Cambria" w:cs="Cambria"/>
            <w:spacing w:val="2"/>
          </w:rPr>
          <w:t>l</w:t>
        </w:r>
        <w:r w:rsidRPr="009B1348">
          <w:rPr>
            <w:rFonts w:ascii="Cambria" w:eastAsia="Cambria" w:hAnsi="Cambria" w:cs="Cambria"/>
            <w:spacing w:val="-1"/>
          </w:rPr>
          <w:t>.</w:t>
        </w:r>
        <w:r w:rsidRPr="009B1348">
          <w:rPr>
            <w:rFonts w:ascii="Cambria" w:eastAsia="Cambria" w:hAnsi="Cambria" w:cs="Cambria"/>
            <w:spacing w:val="3"/>
          </w:rPr>
          <w:t>u</w:t>
        </w:r>
        <w:r w:rsidRPr="009B1348">
          <w:rPr>
            <w:rFonts w:ascii="Cambria" w:eastAsia="Cambria" w:hAnsi="Cambria" w:cs="Cambria"/>
          </w:rPr>
          <w:t>n</w:t>
        </w:r>
        <w:r w:rsidRPr="009B1348">
          <w:rPr>
            <w:rFonts w:ascii="Cambria" w:eastAsia="Cambria" w:hAnsi="Cambria" w:cs="Cambria"/>
            <w:spacing w:val="-2"/>
          </w:rPr>
          <w:t>s</w:t>
        </w:r>
        <w:r w:rsidRPr="009B1348">
          <w:rPr>
            <w:rFonts w:ascii="Cambria" w:eastAsia="Cambria" w:hAnsi="Cambria" w:cs="Cambria"/>
            <w:spacing w:val="-1"/>
          </w:rPr>
          <w:t>y</w:t>
        </w:r>
        <w:r w:rsidRPr="009B1348">
          <w:rPr>
            <w:rFonts w:ascii="Cambria" w:eastAsia="Cambria" w:hAnsi="Cambria" w:cs="Cambria"/>
          </w:rPr>
          <w:t>i</w:t>
        </w:r>
        <w:r w:rsidRPr="009B1348">
          <w:rPr>
            <w:rFonts w:ascii="Cambria" w:eastAsia="Cambria" w:hAnsi="Cambria" w:cs="Cambria"/>
            <w:spacing w:val="-1"/>
          </w:rPr>
          <w:t>a</w:t>
        </w:r>
        <w:r w:rsidRPr="009B1348">
          <w:rPr>
            <w:rFonts w:ascii="Cambria" w:eastAsia="Cambria" w:hAnsi="Cambria" w:cs="Cambria"/>
            <w:spacing w:val="1"/>
          </w:rPr>
          <w:t>h</w:t>
        </w:r>
        <w:r w:rsidRPr="009B1348">
          <w:rPr>
            <w:rFonts w:ascii="Cambria" w:eastAsia="Cambria" w:hAnsi="Cambria" w:cs="Cambria"/>
            <w:spacing w:val="-1"/>
          </w:rPr>
          <w:t>.</w:t>
        </w:r>
        <w:r w:rsidRPr="009B1348">
          <w:rPr>
            <w:rFonts w:ascii="Cambria" w:eastAsia="Cambria" w:hAnsi="Cambria" w:cs="Cambria"/>
            <w:spacing w:val="-2"/>
          </w:rPr>
          <w:t>a</w:t>
        </w:r>
        <w:r w:rsidRPr="009B1348">
          <w:rPr>
            <w:rFonts w:ascii="Cambria" w:eastAsia="Cambria" w:hAnsi="Cambria" w:cs="Cambria"/>
          </w:rPr>
          <w:t>c</w:t>
        </w:r>
        <w:r w:rsidRPr="009B1348">
          <w:rPr>
            <w:rFonts w:ascii="Cambria" w:eastAsia="Cambria" w:hAnsi="Cambria" w:cs="Cambria"/>
            <w:spacing w:val="-1"/>
          </w:rPr>
          <w:t>.</w:t>
        </w:r>
        <w:r w:rsidRPr="009B1348">
          <w:rPr>
            <w:rFonts w:ascii="Cambria" w:eastAsia="Cambria" w:hAnsi="Cambria" w:cs="Cambria"/>
          </w:rPr>
          <w:t>i</w:t>
        </w:r>
        <w:r w:rsidRPr="009B1348">
          <w:rPr>
            <w:rFonts w:ascii="Cambria" w:eastAsia="Cambria" w:hAnsi="Cambria" w:cs="Cambria"/>
            <w:spacing w:val="1"/>
          </w:rPr>
          <w:t>d</w:t>
        </w:r>
        <w:r w:rsidRPr="009B1348">
          <w:rPr>
            <w:rFonts w:ascii="Cambria" w:eastAsia="Cambria" w:hAnsi="Cambria" w:cs="Cambria"/>
            <w:spacing w:val="2"/>
          </w:rPr>
          <w:t>/</w:t>
        </w:r>
        <w:r w:rsidRPr="009B1348">
          <w:rPr>
            <w:rFonts w:ascii="Cambria" w:eastAsia="Cambria" w:hAnsi="Cambria" w:cs="Cambria"/>
            <w:spacing w:val="1"/>
          </w:rPr>
          <w:t>T</w:t>
        </w:r>
        <w:r w:rsidRPr="009B1348">
          <w:rPr>
            <w:rFonts w:ascii="Cambria" w:eastAsia="Cambria" w:hAnsi="Cambria" w:cs="Cambria"/>
            <w:spacing w:val="-1"/>
          </w:rPr>
          <w:t>I</w:t>
        </w:r>
        <w:r w:rsidRPr="009B1348">
          <w:rPr>
            <w:rFonts w:ascii="Cambria" w:eastAsia="Cambria" w:hAnsi="Cambria" w:cs="Cambria"/>
            <w:spacing w:val="-2"/>
          </w:rPr>
          <w:t>P</w:t>
        </w:r>
        <w:r w:rsidRPr="009B1348">
          <w:rPr>
            <w:rFonts w:ascii="Cambria" w:eastAsia="Cambria" w:hAnsi="Cambria" w:cs="Cambria"/>
          </w:rPr>
          <w:t>I</w:t>
        </w:r>
      </w:hyperlink>
    </w:p>
    <w:p w14:paraId="55AA8A90" w14:textId="77777777" w:rsidR="006E178A" w:rsidRPr="009B1348" w:rsidRDefault="00835593" w:rsidP="00075D30">
      <w:pPr>
        <w:spacing w:after="120"/>
        <w:ind w:right="40"/>
        <w:jc w:val="center"/>
        <w:rPr>
          <w:rFonts w:ascii="Cambria" w:eastAsia="Cambria" w:hAnsi="Cambria" w:cs="Cambria"/>
          <w:sz w:val="34"/>
          <w:szCs w:val="34"/>
        </w:rPr>
      </w:pPr>
      <w:r w:rsidRPr="009B1348">
        <w:rPr>
          <w:noProof/>
        </w:rPr>
        <mc:AlternateContent>
          <mc:Choice Requires="wpg">
            <w:drawing>
              <wp:anchor distT="0" distB="0" distL="114300" distR="114300" simplePos="0" relativeHeight="251649536" behindDoc="1" locked="0" layoutInCell="1" allowOverlap="1" wp14:anchorId="3FA83B0E" wp14:editId="33EE67C5">
                <wp:simplePos x="0" y="0"/>
                <wp:positionH relativeFrom="page">
                  <wp:posOffset>438150</wp:posOffset>
                </wp:positionH>
                <wp:positionV relativeFrom="paragraph">
                  <wp:posOffset>586105</wp:posOffset>
                </wp:positionV>
                <wp:extent cx="6680200" cy="76200"/>
                <wp:effectExtent l="0" t="0" r="0" b="0"/>
                <wp:wrapNone/>
                <wp:docPr id="27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0200" cy="76200"/>
                          <a:chOff x="690" y="923"/>
                          <a:chExt cx="10520" cy="120"/>
                        </a:xfrm>
                      </wpg:grpSpPr>
                      <wps:wsp>
                        <wps:cNvPr id="274" name="Freeform 14"/>
                        <wps:cNvSpPr>
                          <a:spLocks/>
                        </wps:cNvSpPr>
                        <wps:spPr bwMode="auto">
                          <a:xfrm>
                            <a:off x="720" y="953"/>
                            <a:ext cx="10460" cy="60"/>
                          </a:xfrm>
                          <a:custGeom>
                            <a:avLst/>
                            <a:gdLst>
                              <a:gd name="T0" fmla="+- 0 720 720"/>
                              <a:gd name="T1" fmla="*/ T0 w 10460"/>
                              <a:gd name="T2" fmla="+- 0 1013 953"/>
                              <a:gd name="T3" fmla="*/ 1013 h 60"/>
                              <a:gd name="T4" fmla="+- 0 11180 720"/>
                              <a:gd name="T5" fmla="*/ T4 w 10460"/>
                              <a:gd name="T6" fmla="+- 0 1013 953"/>
                              <a:gd name="T7" fmla="*/ 1013 h 60"/>
                              <a:gd name="T8" fmla="+- 0 11180 720"/>
                              <a:gd name="T9" fmla="*/ T8 w 10460"/>
                              <a:gd name="T10" fmla="+- 0 953 953"/>
                              <a:gd name="T11" fmla="*/ 953 h 60"/>
                              <a:gd name="T12" fmla="+- 0 720 720"/>
                              <a:gd name="T13" fmla="*/ T12 w 10460"/>
                              <a:gd name="T14" fmla="+- 0 953 953"/>
                              <a:gd name="T15" fmla="*/ 953 h 60"/>
                              <a:gd name="T16" fmla="+- 0 720 720"/>
                              <a:gd name="T17" fmla="*/ T16 w 10460"/>
                              <a:gd name="T18" fmla="+- 0 1013 953"/>
                              <a:gd name="T19" fmla="*/ 1013 h 60"/>
                            </a:gdLst>
                            <a:ahLst/>
                            <a:cxnLst>
                              <a:cxn ang="0">
                                <a:pos x="T1" y="T3"/>
                              </a:cxn>
                              <a:cxn ang="0">
                                <a:pos x="T5" y="T7"/>
                              </a:cxn>
                              <a:cxn ang="0">
                                <a:pos x="T9" y="T11"/>
                              </a:cxn>
                              <a:cxn ang="0">
                                <a:pos x="T13" y="T15"/>
                              </a:cxn>
                              <a:cxn ang="0">
                                <a:pos x="T17" y="T19"/>
                              </a:cxn>
                            </a:cxnLst>
                            <a:rect l="0" t="0" r="r" b="b"/>
                            <a:pathLst>
                              <a:path w="10460" h="60">
                                <a:moveTo>
                                  <a:pt x="0" y="60"/>
                                </a:moveTo>
                                <a:lnTo>
                                  <a:pt x="10460" y="60"/>
                                </a:lnTo>
                                <a:lnTo>
                                  <a:pt x="10460" y="0"/>
                                </a:lnTo>
                                <a:lnTo>
                                  <a:pt x="0" y="0"/>
                                </a:lnTo>
                                <a:lnTo>
                                  <a:pt x="0" y="60"/>
                                </a:lnTo>
                                <a:close/>
                              </a:path>
                            </a:pathLst>
                          </a:custGeom>
                          <a:solidFill>
                            <a:srgbClr val="416C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Freeform 13"/>
                        <wps:cNvSpPr>
                          <a:spLocks/>
                        </wps:cNvSpPr>
                        <wps:spPr bwMode="auto">
                          <a:xfrm>
                            <a:off x="720" y="953"/>
                            <a:ext cx="10460" cy="60"/>
                          </a:xfrm>
                          <a:custGeom>
                            <a:avLst/>
                            <a:gdLst>
                              <a:gd name="T0" fmla="+- 0 720 720"/>
                              <a:gd name="T1" fmla="*/ T0 w 10460"/>
                              <a:gd name="T2" fmla="+- 0 1013 953"/>
                              <a:gd name="T3" fmla="*/ 1013 h 60"/>
                              <a:gd name="T4" fmla="+- 0 11180 720"/>
                              <a:gd name="T5" fmla="*/ T4 w 10460"/>
                              <a:gd name="T6" fmla="+- 0 1013 953"/>
                              <a:gd name="T7" fmla="*/ 1013 h 60"/>
                              <a:gd name="T8" fmla="+- 0 11180 720"/>
                              <a:gd name="T9" fmla="*/ T8 w 10460"/>
                              <a:gd name="T10" fmla="+- 0 953 953"/>
                              <a:gd name="T11" fmla="*/ 953 h 60"/>
                              <a:gd name="T12" fmla="+- 0 720 720"/>
                              <a:gd name="T13" fmla="*/ T12 w 10460"/>
                              <a:gd name="T14" fmla="+- 0 953 953"/>
                              <a:gd name="T15" fmla="*/ 953 h 60"/>
                              <a:gd name="T16" fmla="+- 0 720 720"/>
                              <a:gd name="T17" fmla="*/ T16 w 10460"/>
                              <a:gd name="T18" fmla="+- 0 1013 953"/>
                              <a:gd name="T19" fmla="*/ 1013 h 60"/>
                            </a:gdLst>
                            <a:ahLst/>
                            <a:cxnLst>
                              <a:cxn ang="0">
                                <a:pos x="T1" y="T3"/>
                              </a:cxn>
                              <a:cxn ang="0">
                                <a:pos x="T5" y="T7"/>
                              </a:cxn>
                              <a:cxn ang="0">
                                <a:pos x="T9" y="T11"/>
                              </a:cxn>
                              <a:cxn ang="0">
                                <a:pos x="T13" y="T15"/>
                              </a:cxn>
                              <a:cxn ang="0">
                                <a:pos x="T17" y="T19"/>
                              </a:cxn>
                            </a:cxnLst>
                            <a:rect l="0" t="0" r="r" b="b"/>
                            <a:pathLst>
                              <a:path w="10460" h="60">
                                <a:moveTo>
                                  <a:pt x="0" y="60"/>
                                </a:moveTo>
                                <a:lnTo>
                                  <a:pt x="10460" y="60"/>
                                </a:lnTo>
                                <a:lnTo>
                                  <a:pt x="10460" y="0"/>
                                </a:lnTo>
                                <a:lnTo>
                                  <a:pt x="0" y="0"/>
                                </a:lnTo>
                                <a:lnTo>
                                  <a:pt x="0" y="60"/>
                                </a:lnTo>
                                <a:close/>
                              </a:path>
                            </a:pathLst>
                          </a:custGeom>
                          <a:solidFill>
                            <a:srgbClr val="416C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A3F6D9" id="Group 12" o:spid="_x0000_s1026" style="position:absolute;margin-left:34.5pt;margin-top:46.15pt;width:526pt;height:6pt;z-index:-251666944;mso-position-horizontal-relative:page" coordorigin="690,923" coordsize="1052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">
                <v:shape id="Freeform 14" o:spid="_x0000_s1027" style="position:absolute;left:720;top:953;width:10460;height:60;visibility:visible;mso-wrap-style:square;v-text-anchor:top" coordsize="104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" path="m,60r10460,l10460,,,,,60xe" fillcolor="#416ca7" stroked="f">
                  <v:path arrowok="t" o:connecttype="custom" o:connectlocs="0,1013;10460,1013;10460,953;0,953;0,1013" o:connectangles="0,0,0,0,0"/>
                </v:shape>
                <v:shape id="Freeform 13" o:spid="_x0000_s1028" style="position:absolute;left:720;top:953;width:10460;height:60;visibility:visible;mso-wrap-style:square;v-text-anchor:top" coordsize="104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" path="m,60r10460,l10460,,,,,60xe" fillcolor="#416ca7" stroked="f">
                  <v:path arrowok="t" o:connecttype="custom" o:connectlocs="0,1013;10460,1013;10460,953;0,953;0,1013" o:connectangles="0,0,0,0,0"/>
                </v:shape>
                <w10:wrap anchorx="page"/>
              </v:group>
            </w:pict>
          </mc:Fallback>
        </mc:AlternateContent>
      </w:r>
      <w:r w:rsidR="006920F7" w:rsidRPr="009B1348">
        <w:rPr>
          <w:rFonts w:ascii="Cambria" w:eastAsia="Cambria" w:hAnsi="Cambria" w:cs="Cambria"/>
          <w:b/>
          <w:sz w:val="34"/>
          <w:szCs w:val="34"/>
        </w:rPr>
        <w:t>J</w:t>
      </w:r>
      <w:r w:rsidR="006920F7" w:rsidRPr="009B1348">
        <w:rPr>
          <w:rFonts w:ascii="Cambria" w:eastAsia="Cambria" w:hAnsi="Cambria" w:cs="Cambria"/>
          <w:b/>
          <w:spacing w:val="1"/>
          <w:sz w:val="34"/>
          <w:szCs w:val="34"/>
        </w:rPr>
        <w:t>u</w:t>
      </w:r>
      <w:r w:rsidR="006920F7" w:rsidRPr="009B1348">
        <w:rPr>
          <w:rFonts w:ascii="Cambria" w:eastAsia="Cambria" w:hAnsi="Cambria" w:cs="Cambria"/>
          <w:b/>
          <w:sz w:val="34"/>
          <w:szCs w:val="34"/>
        </w:rPr>
        <w:t>r</w:t>
      </w:r>
      <w:r w:rsidR="006920F7" w:rsidRPr="009B1348">
        <w:rPr>
          <w:rFonts w:ascii="Cambria" w:eastAsia="Cambria" w:hAnsi="Cambria" w:cs="Cambria"/>
          <w:b/>
          <w:spacing w:val="-2"/>
          <w:sz w:val="34"/>
          <w:szCs w:val="34"/>
        </w:rPr>
        <w:t>na</w:t>
      </w:r>
      <w:r w:rsidR="006920F7" w:rsidRPr="009B1348">
        <w:rPr>
          <w:rFonts w:ascii="Cambria" w:eastAsia="Cambria" w:hAnsi="Cambria" w:cs="Cambria"/>
          <w:b/>
          <w:sz w:val="34"/>
          <w:szCs w:val="34"/>
        </w:rPr>
        <w:t>l</w:t>
      </w:r>
      <w:r w:rsidR="006920F7" w:rsidRPr="009B1348">
        <w:rPr>
          <w:rFonts w:ascii="Cambria" w:eastAsia="Cambria" w:hAnsi="Cambria" w:cs="Cambria"/>
          <w:b/>
          <w:spacing w:val="1"/>
          <w:sz w:val="34"/>
          <w:szCs w:val="34"/>
        </w:rPr>
        <w:t xml:space="preserve"> </w:t>
      </w:r>
      <w:r w:rsidR="006920F7" w:rsidRPr="009B1348">
        <w:rPr>
          <w:rFonts w:ascii="Cambria" w:eastAsia="Cambria" w:hAnsi="Cambria" w:cs="Cambria"/>
          <w:b/>
          <w:spacing w:val="-1"/>
          <w:sz w:val="34"/>
          <w:szCs w:val="34"/>
        </w:rPr>
        <w:t>T</w:t>
      </w:r>
      <w:r w:rsidR="006920F7" w:rsidRPr="009B1348">
        <w:rPr>
          <w:rFonts w:ascii="Cambria" w:eastAsia="Cambria" w:hAnsi="Cambria" w:cs="Cambria"/>
          <w:b/>
          <w:sz w:val="34"/>
          <w:szCs w:val="34"/>
        </w:rPr>
        <w:t>e</w:t>
      </w:r>
      <w:r w:rsidR="006920F7" w:rsidRPr="009B1348">
        <w:rPr>
          <w:rFonts w:ascii="Cambria" w:eastAsia="Cambria" w:hAnsi="Cambria" w:cs="Cambria"/>
          <w:b/>
          <w:spacing w:val="2"/>
          <w:sz w:val="34"/>
          <w:szCs w:val="34"/>
        </w:rPr>
        <w:t>k</w:t>
      </w:r>
      <w:r w:rsidR="006920F7" w:rsidRPr="009B1348">
        <w:rPr>
          <w:rFonts w:ascii="Cambria" w:eastAsia="Cambria" w:hAnsi="Cambria" w:cs="Cambria"/>
          <w:b/>
          <w:spacing w:val="-1"/>
          <w:sz w:val="34"/>
          <w:szCs w:val="34"/>
        </w:rPr>
        <w:t>no</w:t>
      </w:r>
      <w:r w:rsidR="006920F7" w:rsidRPr="009B1348">
        <w:rPr>
          <w:rFonts w:ascii="Cambria" w:eastAsia="Cambria" w:hAnsi="Cambria" w:cs="Cambria"/>
          <w:b/>
          <w:spacing w:val="3"/>
          <w:sz w:val="34"/>
          <w:szCs w:val="34"/>
        </w:rPr>
        <w:t>l</w:t>
      </w:r>
      <w:r w:rsidR="006920F7" w:rsidRPr="009B1348">
        <w:rPr>
          <w:rFonts w:ascii="Cambria" w:eastAsia="Cambria" w:hAnsi="Cambria" w:cs="Cambria"/>
          <w:b/>
          <w:spacing w:val="-1"/>
          <w:sz w:val="34"/>
          <w:szCs w:val="34"/>
        </w:rPr>
        <w:t>o</w:t>
      </w:r>
      <w:r w:rsidR="006920F7" w:rsidRPr="009B1348">
        <w:rPr>
          <w:rFonts w:ascii="Cambria" w:eastAsia="Cambria" w:hAnsi="Cambria" w:cs="Cambria"/>
          <w:b/>
          <w:sz w:val="34"/>
          <w:szCs w:val="34"/>
        </w:rPr>
        <w:t>gi</w:t>
      </w:r>
      <w:r w:rsidR="006920F7" w:rsidRPr="009B1348">
        <w:rPr>
          <w:rFonts w:ascii="Cambria" w:eastAsia="Cambria" w:hAnsi="Cambria" w:cs="Cambria"/>
          <w:b/>
          <w:spacing w:val="3"/>
          <w:sz w:val="34"/>
          <w:szCs w:val="34"/>
        </w:rPr>
        <w:t xml:space="preserve"> </w:t>
      </w:r>
      <w:r w:rsidR="006920F7" w:rsidRPr="009B1348">
        <w:rPr>
          <w:rFonts w:ascii="Cambria" w:eastAsia="Cambria" w:hAnsi="Cambria" w:cs="Cambria"/>
          <w:b/>
          <w:sz w:val="34"/>
          <w:szCs w:val="34"/>
        </w:rPr>
        <w:t>dan</w:t>
      </w:r>
      <w:r w:rsidR="006920F7" w:rsidRPr="009B1348">
        <w:rPr>
          <w:rFonts w:ascii="Cambria" w:eastAsia="Cambria" w:hAnsi="Cambria" w:cs="Cambria"/>
          <w:b/>
          <w:spacing w:val="-1"/>
          <w:sz w:val="34"/>
          <w:szCs w:val="34"/>
        </w:rPr>
        <w:t xml:space="preserve"> </w:t>
      </w:r>
      <w:r w:rsidR="006920F7" w:rsidRPr="009B1348">
        <w:rPr>
          <w:rFonts w:ascii="Cambria" w:eastAsia="Cambria" w:hAnsi="Cambria" w:cs="Cambria"/>
          <w:b/>
          <w:sz w:val="34"/>
          <w:szCs w:val="34"/>
        </w:rPr>
        <w:t>Ind</w:t>
      </w:r>
      <w:r w:rsidR="006920F7" w:rsidRPr="009B1348">
        <w:rPr>
          <w:rFonts w:ascii="Cambria" w:eastAsia="Cambria" w:hAnsi="Cambria" w:cs="Cambria"/>
          <w:b/>
          <w:spacing w:val="2"/>
          <w:sz w:val="34"/>
          <w:szCs w:val="34"/>
        </w:rPr>
        <w:t>u</w:t>
      </w:r>
      <w:r w:rsidR="006920F7" w:rsidRPr="009B1348">
        <w:rPr>
          <w:rFonts w:ascii="Cambria" w:eastAsia="Cambria" w:hAnsi="Cambria" w:cs="Cambria"/>
          <w:b/>
          <w:sz w:val="34"/>
          <w:szCs w:val="34"/>
        </w:rPr>
        <w:t>stri</w:t>
      </w:r>
      <w:r w:rsidR="006920F7" w:rsidRPr="009B1348">
        <w:rPr>
          <w:rFonts w:ascii="Cambria" w:eastAsia="Cambria" w:hAnsi="Cambria" w:cs="Cambria"/>
          <w:b/>
          <w:spacing w:val="2"/>
          <w:sz w:val="34"/>
          <w:szCs w:val="34"/>
        </w:rPr>
        <w:t xml:space="preserve"> </w:t>
      </w:r>
      <w:r w:rsidR="006920F7" w:rsidRPr="009B1348">
        <w:rPr>
          <w:rFonts w:ascii="Cambria" w:eastAsia="Cambria" w:hAnsi="Cambria" w:cs="Cambria"/>
          <w:b/>
          <w:sz w:val="34"/>
          <w:szCs w:val="34"/>
        </w:rPr>
        <w:t>P</w:t>
      </w:r>
      <w:r w:rsidR="006920F7" w:rsidRPr="009B1348">
        <w:rPr>
          <w:rFonts w:ascii="Cambria" w:eastAsia="Cambria" w:hAnsi="Cambria" w:cs="Cambria"/>
          <w:b/>
          <w:spacing w:val="-1"/>
          <w:sz w:val="34"/>
          <w:szCs w:val="34"/>
        </w:rPr>
        <w:t>e</w:t>
      </w:r>
      <w:r w:rsidR="006920F7" w:rsidRPr="009B1348">
        <w:rPr>
          <w:rFonts w:ascii="Cambria" w:eastAsia="Cambria" w:hAnsi="Cambria" w:cs="Cambria"/>
          <w:b/>
          <w:sz w:val="34"/>
          <w:szCs w:val="34"/>
        </w:rPr>
        <w:t>rt</w:t>
      </w:r>
      <w:r w:rsidR="006920F7" w:rsidRPr="009B1348">
        <w:rPr>
          <w:rFonts w:ascii="Cambria" w:eastAsia="Cambria" w:hAnsi="Cambria" w:cs="Cambria"/>
          <w:b/>
          <w:spacing w:val="-3"/>
          <w:sz w:val="34"/>
          <w:szCs w:val="34"/>
        </w:rPr>
        <w:t>a</w:t>
      </w:r>
      <w:r w:rsidR="006920F7" w:rsidRPr="009B1348">
        <w:rPr>
          <w:rFonts w:ascii="Cambria" w:eastAsia="Cambria" w:hAnsi="Cambria" w:cs="Cambria"/>
          <w:b/>
          <w:spacing w:val="-1"/>
          <w:sz w:val="34"/>
          <w:szCs w:val="34"/>
        </w:rPr>
        <w:t>n</w:t>
      </w:r>
      <w:r w:rsidR="006920F7" w:rsidRPr="009B1348">
        <w:rPr>
          <w:rFonts w:ascii="Cambria" w:eastAsia="Cambria" w:hAnsi="Cambria" w:cs="Cambria"/>
          <w:b/>
          <w:spacing w:val="1"/>
          <w:sz w:val="34"/>
          <w:szCs w:val="34"/>
        </w:rPr>
        <w:t>i</w:t>
      </w:r>
      <w:r w:rsidR="006920F7" w:rsidRPr="009B1348">
        <w:rPr>
          <w:rFonts w:ascii="Cambria" w:eastAsia="Cambria" w:hAnsi="Cambria" w:cs="Cambria"/>
          <w:b/>
          <w:spacing w:val="2"/>
          <w:sz w:val="34"/>
          <w:szCs w:val="34"/>
        </w:rPr>
        <w:t>a</w:t>
      </w:r>
      <w:r w:rsidR="006920F7" w:rsidRPr="009B1348">
        <w:rPr>
          <w:rFonts w:ascii="Cambria" w:eastAsia="Cambria" w:hAnsi="Cambria" w:cs="Cambria"/>
          <w:b/>
          <w:sz w:val="34"/>
          <w:szCs w:val="34"/>
        </w:rPr>
        <w:t>n Indo</w:t>
      </w:r>
      <w:r w:rsidR="006920F7" w:rsidRPr="009B1348">
        <w:rPr>
          <w:rFonts w:ascii="Cambria" w:eastAsia="Cambria" w:hAnsi="Cambria" w:cs="Cambria"/>
          <w:b/>
          <w:spacing w:val="-2"/>
          <w:sz w:val="34"/>
          <w:szCs w:val="34"/>
        </w:rPr>
        <w:t>n</w:t>
      </w:r>
      <w:r w:rsidR="006920F7" w:rsidRPr="009B1348">
        <w:rPr>
          <w:rFonts w:ascii="Cambria" w:eastAsia="Cambria" w:hAnsi="Cambria" w:cs="Cambria"/>
          <w:b/>
          <w:sz w:val="34"/>
          <w:szCs w:val="34"/>
        </w:rPr>
        <w:t>esia</w:t>
      </w:r>
    </w:p>
    <w:p w14:paraId="0A929C5E" w14:textId="77777777" w:rsidR="006E178A" w:rsidRPr="009B1348" w:rsidRDefault="006920F7" w:rsidP="00075D30">
      <w:pPr>
        <w:ind w:left="2787" w:right="2995"/>
        <w:jc w:val="center"/>
        <w:rPr>
          <w:rFonts w:ascii="Cambria" w:eastAsia="Cambria" w:hAnsi="Cambria" w:cs="Cambria"/>
          <w:sz w:val="24"/>
          <w:szCs w:val="24"/>
        </w:rPr>
        <w:sectPr w:rsidR="006E178A" w:rsidRPr="009B1348" w:rsidSect="009728D8">
          <w:footerReference w:type="default" r:id="rId10"/>
          <w:pgSz w:w="11900" w:h="16840"/>
          <w:pgMar w:top="760" w:right="660" w:bottom="280" w:left="620" w:header="0" w:footer="830" w:gutter="0"/>
          <w:pgNumType w:start="35"/>
          <w:cols w:num="2" w:space="720" w:equalWidth="0">
            <w:col w:w="2499" w:space="2"/>
            <w:col w:w="8119"/>
          </w:cols>
        </w:sectPr>
      </w:pPr>
      <w:r w:rsidRPr="009B1348">
        <w:rPr>
          <w:rFonts w:ascii="Cambria" w:eastAsia="Cambria" w:hAnsi="Cambria" w:cs="Cambria"/>
          <w:b/>
          <w:spacing w:val="1"/>
          <w:position w:val="-1"/>
          <w:sz w:val="24"/>
          <w:szCs w:val="24"/>
        </w:rPr>
        <w:t>O</w:t>
      </w:r>
      <w:r w:rsidRPr="009B1348">
        <w:rPr>
          <w:rFonts w:ascii="Cambria" w:eastAsia="Cambria" w:hAnsi="Cambria" w:cs="Cambria"/>
          <w:b/>
          <w:position w:val="-1"/>
          <w:sz w:val="24"/>
          <w:szCs w:val="24"/>
        </w:rPr>
        <w:t>p</w:t>
      </w:r>
      <w:r w:rsidRPr="009B1348">
        <w:rPr>
          <w:rFonts w:ascii="Cambria" w:eastAsia="Cambria" w:hAnsi="Cambria" w:cs="Cambria"/>
          <w:b/>
          <w:spacing w:val="1"/>
          <w:position w:val="-1"/>
          <w:sz w:val="24"/>
          <w:szCs w:val="24"/>
        </w:rPr>
        <w:t>e</w:t>
      </w:r>
      <w:r w:rsidRPr="009B1348">
        <w:rPr>
          <w:rFonts w:ascii="Cambria" w:eastAsia="Cambria" w:hAnsi="Cambria" w:cs="Cambria"/>
          <w:b/>
          <w:position w:val="-1"/>
          <w:sz w:val="24"/>
          <w:szCs w:val="24"/>
        </w:rPr>
        <w:t>n</w:t>
      </w:r>
      <w:r w:rsidRPr="009B1348">
        <w:rPr>
          <w:rFonts w:ascii="Cambria" w:eastAsia="Cambria" w:hAnsi="Cambria" w:cs="Cambria"/>
          <w:b/>
          <w:spacing w:val="-2"/>
          <w:position w:val="-1"/>
          <w:sz w:val="24"/>
          <w:szCs w:val="24"/>
        </w:rPr>
        <w:t xml:space="preserve"> </w:t>
      </w:r>
      <w:r w:rsidRPr="009B1348">
        <w:rPr>
          <w:rFonts w:ascii="Cambria" w:eastAsia="Cambria" w:hAnsi="Cambria" w:cs="Cambria"/>
          <w:b/>
          <w:position w:val="-1"/>
          <w:sz w:val="24"/>
          <w:szCs w:val="24"/>
        </w:rPr>
        <w:t>A</w:t>
      </w:r>
      <w:r w:rsidRPr="009B1348">
        <w:rPr>
          <w:rFonts w:ascii="Cambria" w:eastAsia="Cambria" w:hAnsi="Cambria" w:cs="Cambria"/>
          <w:b/>
          <w:spacing w:val="-1"/>
          <w:position w:val="-1"/>
          <w:sz w:val="24"/>
          <w:szCs w:val="24"/>
        </w:rPr>
        <w:t>c</w:t>
      </w:r>
      <w:r w:rsidRPr="009B1348">
        <w:rPr>
          <w:rFonts w:ascii="Cambria" w:eastAsia="Cambria" w:hAnsi="Cambria" w:cs="Cambria"/>
          <w:b/>
          <w:position w:val="-1"/>
          <w:sz w:val="24"/>
          <w:szCs w:val="24"/>
        </w:rPr>
        <w:t>ce</w:t>
      </w:r>
      <w:r w:rsidRPr="009B1348">
        <w:rPr>
          <w:rFonts w:ascii="Cambria" w:eastAsia="Cambria" w:hAnsi="Cambria" w:cs="Cambria"/>
          <w:b/>
          <w:spacing w:val="2"/>
          <w:position w:val="-1"/>
          <w:sz w:val="24"/>
          <w:szCs w:val="24"/>
        </w:rPr>
        <w:t>s</w:t>
      </w:r>
      <w:r w:rsidRPr="009B1348">
        <w:rPr>
          <w:rFonts w:ascii="Cambria" w:eastAsia="Cambria" w:hAnsi="Cambria" w:cs="Cambria"/>
          <w:b/>
          <w:position w:val="-1"/>
          <w:sz w:val="24"/>
          <w:szCs w:val="24"/>
        </w:rPr>
        <w:t>s</w:t>
      </w:r>
      <w:r w:rsidRPr="009B1348">
        <w:rPr>
          <w:rFonts w:ascii="Cambria" w:eastAsia="Cambria" w:hAnsi="Cambria" w:cs="Cambria"/>
          <w:b/>
          <w:spacing w:val="1"/>
          <w:position w:val="-1"/>
          <w:sz w:val="24"/>
          <w:szCs w:val="24"/>
        </w:rPr>
        <w:t xml:space="preserve"> </w:t>
      </w:r>
      <w:r w:rsidRPr="009B1348">
        <w:rPr>
          <w:rFonts w:ascii="Cambria" w:eastAsia="Cambria" w:hAnsi="Cambria" w:cs="Cambria"/>
          <w:b/>
          <w:spacing w:val="-2"/>
          <w:position w:val="-1"/>
          <w:sz w:val="24"/>
          <w:szCs w:val="24"/>
        </w:rPr>
        <w:t>J</w:t>
      </w:r>
      <w:r w:rsidRPr="009B1348">
        <w:rPr>
          <w:rFonts w:ascii="Cambria" w:eastAsia="Cambria" w:hAnsi="Cambria" w:cs="Cambria"/>
          <w:b/>
          <w:position w:val="-1"/>
          <w:sz w:val="24"/>
          <w:szCs w:val="24"/>
        </w:rPr>
        <w:t>ou</w:t>
      </w:r>
      <w:r w:rsidRPr="009B1348">
        <w:rPr>
          <w:rFonts w:ascii="Cambria" w:eastAsia="Cambria" w:hAnsi="Cambria" w:cs="Cambria"/>
          <w:b/>
          <w:spacing w:val="1"/>
          <w:position w:val="-1"/>
          <w:sz w:val="24"/>
          <w:szCs w:val="24"/>
        </w:rPr>
        <w:t>r</w:t>
      </w:r>
      <w:r w:rsidRPr="009B1348">
        <w:rPr>
          <w:rFonts w:ascii="Cambria" w:eastAsia="Cambria" w:hAnsi="Cambria" w:cs="Cambria"/>
          <w:b/>
          <w:spacing w:val="-1"/>
          <w:position w:val="-1"/>
          <w:sz w:val="24"/>
          <w:szCs w:val="24"/>
        </w:rPr>
        <w:t>n</w:t>
      </w:r>
      <w:r w:rsidRPr="009B1348">
        <w:rPr>
          <w:rFonts w:ascii="Cambria" w:eastAsia="Cambria" w:hAnsi="Cambria" w:cs="Cambria"/>
          <w:b/>
          <w:position w:val="-1"/>
          <w:sz w:val="24"/>
          <w:szCs w:val="24"/>
        </w:rPr>
        <w:t>al</w:t>
      </w:r>
    </w:p>
    <w:p w14:paraId="358584C3" w14:textId="77777777" w:rsidR="006E178A" w:rsidRPr="009B1348" w:rsidRDefault="006E178A">
      <w:pPr>
        <w:spacing w:line="200" w:lineRule="exact"/>
        <w:rPr>
          <w:rFonts w:ascii="Cambria" w:hAnsi="Cambria"/>
        </w:rPr>
      </w:pPr>
    </w:p>
    <w:p w14:paraId="5E42F2AC" w14:textId="77777777" w:rsidR="006E178A" w:rsidRPr="009B1348" w:rsidRDefault="006E178A">
      <w:pPr>
        <w:spacing w:before="17" w:line="220" w:lineRule="exact"/>
        <w:rPr>
          <w:rFonts w:ascii="Cambria" w:hAnsi="Cambria"/>
          <w:sz w:val="22"/>
          <w:szCs w:val="22"/>
        </w:rPr>
      </w:pPr>
    </w:p>
    <w:p w14:paraId="33CCACB0" w14:textId="77777777" w:rsidR="000D7ECE" w:rsidRPr="009B1348" w:rsidRDefault="000D7ECE" w:rsidP="000D7ECE">
      <w:pPr>
        <w:spacing w:line="220" w:lineRule="exact"/>
        <w:ind w:right="-12"/>
        <w:jc w:val="center"/>
        <w:rPr>
          <w:rFonts w:ascii="Cambria" w:eastAsia="Cambria" w:hAnsi="Cambria" w:cs="Cambria"/>
          <w:b/>
          <w:bCs/>
          <w:sz w:val="24"/>
          <w:szCs w:val="24"/>
          <w:lang w:val="en-ID"/>
        </w:rPr>
      </w:pPr>
      <w:r w:rsidRPr="009B1348">
        <w:rPr>
          <w:rFonts w:ascii="Cambria" w:eastAsia="Cambria" w:hAnsi="Cambria" w:cs="Cambria"/>
          <w:b/>
          <w:bCs/>
          <w:sz w:val="24"/>
          <w:szCs w:val="24"/>
          <w:lang w:val="en-ID"/>
        </w:rPr>
        <w:t>EKSTRAKSI KOMPONEN FENOLAT DARI LIANG TEH PONTIANAK PERISA JAHE SECARA PARTISI</w:t>
      </w:r>
    </w:p>
    <w:p w14:paraId="32C4D0AF" w14:textId="77777777" w:rsidR="000512B9" w:rsidRPr="009B1348" w:rsidRDefault="000512B9" w:rsidP="006E1C87">
      <w:pPr>
        <w:spacing w:line="220" w:lineRule="exact"/>
        <w:ind w:right="-12"/>
        <w:jc w:val="center"/>
        <w:rPr>
          <w:rFonts w:ascii="Cambria" w:eastAsia="Cambria" w:hAnsi="Cambria" w:cs="Cambria"/>
          <w:b/>
          <w:sz w:val="24"/>
          <w:szCs w:val="24"/>
          <w:lang w:val="id-ID"/>
        </w:rPr>
      </w:pPr>
    </w:p>
    <w:p w14:paraId="4386A6DC" w14:textId="77777777" w:rsidR="00867578" w:rsidRPr="009B1348" w:rsidRDefault="00867578" w:rsidP="006E1C87">
      <w:pPr>
        <w:spacing w:line="220" w:lineRule="exact"/>
        <w:ind w:right="-12"/>
        <w:jc w:val="center"/>
        <w:rPr>
          <w:rFonts w:ascii="Cambria" w:eastAsia="Cambria" w:hAnsi="Cambria" w:cs="Cambria"/>
          <w:b/>
          <w:sz w:val="24"/>
          <w:szCs w:val="24"/>
          <w:lang w:val="id-ID"/>
        </w:rPr>
      </w:pPr>
    </w:p>
    <w:p w14:paraId="178DA600" w14:textId="6823D6F5" w:rsidR="00867578" w:rsidRPr="009B1348" w:rsidRDefault="000D7ECE" w:rsidP="006E1C87">
      <w:pPr>
        <w:spacing w:line="220" w:lineRule="exact"/>
        <w:ind w:right="-12"/>
        <w:jc w:val="center"/>
        <w:rPr>
          <w:rFonts w:ascii="Cambria" w:eastAsia="Cambria" w:hAnsi="Cambria" w:cs="Cambria"/>
          <w:b/>
          <w:sz w:val="24"/>
          <w:szCs w:val="24"/>
        </w:rPr>
      </w:pPr>
      <w:r w:rsidRPr="009B1348">
        <w:rPr>
          <w:rFonts w:ascii="Cambria" w:eastAsia="Cambria" w:hAnsi="Cambria" w:cs="Cambria"/>
          <w:b/>
          <w:sz w:val="24"/>
          <w:szCs w:val="24"/>
        </w:rPr>
        <w:t>EXTRACTION OF PHENOLIC COMPOUND FROM GINGER FLAVORED PONTIANAK LIANG TEA BY PARTITION</w:t>
      </w:r>
    </w:p>
    <w:p w14:paraId="41FA5B48" w14:textId="77777777" w:rsidR="000D7ECE" w:rsidRPr="009B1348" w:rsidRDefault="000D7ECE" w:rsidP="006E1C87">
      <w:pPr>
        <w:spacing w:line="220" w:lineRule="exact"/>
        <w:ind w:right="-12"/>
        <w:jc w:val="center"/>
        <w:rPr>
          <w:rFonts w:ascii="Cambria" w:eastAsia="Cambria" w:hAnsi="Cambria" w:cs="Cambria"/>
          <w:b/>
          <w:sz w:val="24"/>
          <w:szCs w:val="24"/>
          <w:lang w:val="id-ID"/>
        </w:rPr>
      </w:pPr>
    </w:p>
    <w:p w14:paraId="30261136" w14:textId="6AB0D8F9" w:rsidR="006E1C87" w:rsidRPr="009B1348" w:rsidRDefault="000512B9" w:rsidP="006E1C87">
      <w:pPr>
        <w:spacing w:line="220" w:lineRule="exact"/>
        <w:ind w:right="-12"/>
        <w:jc w:val="center"/>
        <w:rPr>
          <w:rFonts w:ascii="Cambria" w:eastAsia="Cambria" w:hAnsi="Cambria" w:cs="Cambria"/>
          <w:bCs/>
        </w:rPr>
      </w:pPr>
      <w:r w:rsidRPr="009B1348">
        <w:rPr>
          <w:rFonts w:ascii="Cambria" w:eastAsia="Cambria" w:hAnsi="Cambria" w:cs="Cambria"/>
          <w:bCs/>
          <w:sz w:val="22"/>
          <w:szCs w:val="16"/>
          <w:vertAlign w:val="superscript"/>
        </w:rPr>
        <w:t xml:space="preserve"> </w:t>
      </w:r>
      <w:r w:rsidR="000D7ECE" w:rsidRPr="009B1348">
        <w:rPr>
          <w:rFonts w:ascii="Cambria" w:eastAsia="Cambria" w:hAnsi="Cambria" w:cs="Cambria"/>
          <w:bCs/>
        </w:rPr>
        <w:t>Geri Nada</w:t>
      </w:r>
      <w:r w:rsidRPr="009B1348">
        <w:rPr>
          <w:rFonts w:ascii="Cambria" w:eastAsia="Cambria" w:hAnsi="Cambria" w:cs="Cambria"/>
          <w:bCs/>
        </w:rPr>
        <w:t xml:space="preserve">, </w:t>
      </w:r>
      <w:r w:rsidR="000D7ECE" w:rsidRPr="009B1348">
        <w:rPr>
          <w:rFonts w:ascii="Cambria" w:eastAsia="Cambria" w:hAnsi="Cambria" w:cs="Cambria"/>
          <w:bCs/>
        </w:rPr>
        <w:t>Yohana Sutiknyawati Kusuma Dewi</w:t>
      </w:r>
      <w:r w:rsidR="0089227F" w:rsidRPr="009B1348">
        <w:rPr>
          <w:rFonts w:ascii="Cambria" w:eastAsia="Cambria" w:hAnsi="Cambria" w:cs="Cambria"/>
          <w:bCs/>
          <w:lang w:val="id-ID"/>
        </w:rPr>
        <w:t xml:space="preserve">, </w:t>
      </w:r>
      <w:r w:rsidR="000D7ECE" w:rsidRPr="009B1348">
        <w:rPr>
          <w:rFonts w:ascii="Cambria" w:eastAsia="Cambria" w:hAnsi="Cambria" w:cs="Cambria"/>
          <w:bCs/>
        </w:rPr>
        <w:t>Dzul Fadly</w:t>
      </w:r>
    </w:p>
    <w:p w14:paraId="3F6F1BD6" w14:textId="77777777" w:rsidR="00867578" w:rsidRPr="009B1348" w:rsidRDefault="00867578" w:rsidP="006E1C87">
      <w:pPr>
        <w:spacing w:line="220" w:lineRule="exact"/>
        <w:ind w:right="-12"/>
        <w:jc w:val="center"/>
        <w:rPr>
          <w:rFonts w:ascii="Cambria" w:eastAsia="Cambria" w:hAnsi="Cambria" w:cs="Cambria"/>
          <w:bCs/>
          <w:sz w:val="16"/>
          <w:szCs w:val="16"/>
          <w:lang w:val="id-ID"/>
        </w:rPr>
      </w:pPr>
    </w:p>
    <w:p w14:paraId="248BA4B4" w14:textId="77777777" w:rsidR="006E178A" w:rsidRPr="009B1348" w:rsidRDefault="00835593">
      <w:pPr>
        <w:spacing w:before="4" w:line="160" w:lineRule="exact"/>
        <w:rPr>
          <w:rFonts w:ascii="Cambria" w:hAnsi="Cambria"/>
          <w:sz w:val="16"/>
          <w:szCs w:val="16"/>
        </w:rPr>
      </w:pPr>
      <w:r w:rsidRPr="009B1348">
        <w:rPr>
          <w:noProof/>
        </w:rPr>
        <mc:AlternateContent>
          <mc:Choice Requires="wpg">
            <w:drawing>
              <wp:anchor distT="4294967295" distB="4294967295" distL="114300" distR="114300" simplePos="0" relativeHeight="251652608" behindDoc="1" locked="0" layoutInCell="1" allowOverlap="1" wp14:anchorId="5C0FC8AE" wp14:editId="6492AC6D">
                <wp:simplePos x="0" y="0"/>
                <wp:positionH relativeFrom="page">
                  <wp:posOffset>457200</wp:posOffset>
                </wp:positionH>
                <wp:positionV relativeFrom="paragraph">
                  <wp:posOffset>83184</wp:posOffset>
                </wp:positionV>
                <wp:extent cx="6640830" cy="0"/>
                <wp:effectExtent l="0" t="0" r="0" b="19050"/>
                <wp:wrapNone/>
                <wp:docPr id="27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0"/>
                          <a:chOff x="720" y="1727"/>
                          <a:chExt cx="10458" cy="0"/>
                        </a:xfrm>
                      </wpg:grpSpPr>
                      <wps:wsp>
                        <wps:cNvPr id="272" name="Freeform 11"/>
                        <wps:cNvSpPr>
                          <a:spLocks/>
                        </wps:cNvSpPr>
                        <wps:spPr bwMode="auto">
                          <a:xfrm>
                            <a:off x="720" y="1727"/>
                            <a:ext cx="10458" cy="0"/>
                          </a:xfrm>
                          <a:custGeom>
                            <a:avLst/>
                            <a:gdLst>
                              <a:gd name="T0" fmla="+- 0 720 720"/>
                              <a:gd name="T1" fmla="*/ T0 w 10458"/>
                              <a:gd name="T2" fmla="+- 0 11178 720"/>
                              <a:gd name="T3" fmla="*/ T2 w 10458"/>
                            </a:gdLst>
                            <a:ahLst/>
                            <a:cxnLst>
                              <a:cxn ang="0">
                                <a:pos x="T1" y="0"/>
                              </a:cxn>
                              <a:cxn ang="0">
                                <a:pos x="T3" y="0"/>
                              </a:cxn>
                            </a:cxnLst>
                            <a:rect l="0" t="0" r="r" b="b"/>
                            <a:pathLst>
                              <a:path w="10458">
                                <a:moveTo>
                                  <a:pt x="0" y="0"/>
                                </a:moveTo>
                                <a:lnTo>
                                  <a:pt x="10458" y="0"/>
                                </a:lnTo>
                              </a:path>
                            </a:pathLst>
                          </a:custGeom>
                          <a:noFill/>
                          <a:ln w="19050">
                            <a:solidFill>
                              <a:srgbClr val="4F81BC"/>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B4B1C0" id="Group 10" o:spid="_x0000_s1026" style="position:absolute;margin-left:36pt;margin-top:6.55pt;width:522.9pt;height:0;z-index:-251663872;mso-wrap-distance-top:-3e-5mm;mso-wrap-distance-bottom:-3e-5mm;mso-position-horizontal-relative:page" coordorigin="720,1727" coordsize="104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">
                <v:shape id="Freeform 11" o:spid="_x0000_s1027" style="position:absolute;left:720;top:1727;width:10458;height:0;visibility:visible;mso-wrap-style:square;v-text-anchor:top" coordsize="10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" path="m,l10458,e" filled="f" strokecolor="#4f81bc" strokeweight="1.5pt">
                  <v:stroke dashstyle="dash"/>
                  <v:path arrowok="t" o:connecttype="custom" o:connectlocs="0,0;10458,0" o:connectangles="0,0"/>
                </v:shape>
                <w10:wrap anchorx="page"/>
              </v:group>
            </w:pict>
          </mc:Fallback>
        </mc:AlternateContent>
      </w:r>
    </w:p>
    <w:p w14:paraId="1C3A5D91" w14:textId="77777777" w:rsidR="006E178A" w:rsidRPr="009B1348" w:rsidRDefault="006E178A">
      <w:pPr>
        <w:spacing w:line="200" w:lineRule="exact"/>
        <w:rPr>
          <w:rFonts w:ascii="Cambria" w:hAnsi="Cambria"/>
        </w:rPr>
        <w:sectPr w:rsidR="006E178A" w:rsidRPr="009B1348" w:rsidSect="009728D8">
          <w:type w:val="continuous"/>
          <w:pgSz w:w="11900" w:h="16840"/>
          <w:pgMar w:top="760" w:right="660" w:bottom="280" w:left="620" w:header="720" w:footer="720" w:gutter="0"/>
          <w:cols w:space="720"/>
        </w:sectPr>
      </w:pPr>
    </w:p>
    <w:p w14:paraId="062444CB" w14:textId="77777777" w:rsidR="006E178A" w:rsidRPr="009B1348" w:rsidRDefault="006920F7">
      <w:pPr>
        <w:spacing w:before="37"/>
        <w:ind w:left="220"/>
        <w:rPr>
          <w:rFonts w:ascii="Cambria" w:eastAsia="Cambria" w:hAnsi="Cambria" w:cs="Cambria"/>
          <w:sz w:val="16"/>
          <w:szCs w:val="16"/>
        </w:rPr>
      </w:pPr>
      <w:r w:rsidRPr="009B1348">
        <w:rPr>
          <w:rFonts w:ascii="Cambria" w:eastAsia="Cambria" w:hAnsi="Cambria" w:cs="Cambria"/>
          <w:sz w:val="16"/>
          <w:szCs w:val="16"/>
          <w:u w:val="single" w:color="000000"/>
        </w:rPr>
        <w:t>I</w:t>
      </w:r>
      <w:r w:rsidRPr="009B1348">
        <w:rPr>
          <w:rFonts w:ascii="Cambria" w:eastAsia="Cambria" w:hAnsi="Cambria" w:cs="Cambria"/>
          <w:spacing w:val="1"/>
          <w:sz w:val="16"/>
          <w:szCs w:val="16"/>
          <w:u w:val="single" w:color="000000"/>
        </w:rPr>
        <w:t xml:space="preserve"> </w:t>
      </w:r>
      <w:r w:rsidRPr="009B1348">
        <w:rPr>
          <w:rFonts w:ascii="Cambria" w:eastAsia="Cambria" w:hAnsi="Cambria" w:cs="Cambria"/>
          <w:sz w:val="16"/>
          <w:szCs w:val="16"/>
          <w:u w:val="single" w:color="000000"/>
        </w:rPr>
        <w:t>N F</w:t>
      </w:r>
      <w:r w:rsidRPr="009B1348">
        <w:rPr>
          <w:rFonts w:ascii="Cambria" w:eastAsia="Cambria" w:hAnsi="Cambria" w:cs="Cambria"/>
          <w:spacing w:val="-1"/>
          <w:sz w:val="16"/>
          <w:szCs w:val="16"/>
          <w:u w:val="single" w:color="000000"/>
        </w:rPr>
        <w:t xml:space="preserve"> </w:t>
      </w:r>
      <w:r w:rsidRPr="009B1348">
        <w:rPr>
          <w:rFonts w:ascii="Cambria" w:eastAsia="Cambria" w:hAnsi="Cambria" w:cs="Cambria"/>
          <w:sz w:val="16"/>
          <w:szCs w:val="16"/>
          <w:u w:val="single" w:color="000000"/>
        </w:rPr>
        <w:t xml:space="preserve">O  </w:t>
      </w:r>
      <w:r w:rsidRPr="009B1348">
        <w:rPr>
          <w:rFonts w:ascii="Cambria" w:eastAsia="Cambria" w:hAnsi="Cambria" w:cs="Cambria"/>
          <w:spacing w:val="1"/>
          <w:sz w:val="16"/>
          <w:szCs w:val="16"/>
          <w:u w:val="single" w:color="000000"/>
        </w:rPr>
        <w:t xml:space="preserve"> </w:t>
      </w:r>
      <w:r w:rsidRPr="009B1348">
        <w:rPr>
          <w:rFonts w:ascii="Cambria" w:eastAsia="Cambria" w:hAnsi="Cambria" w:cs="Cambria"/>
          <w:sz w:val="16"/>
          <w:szCs w:val="16"/>
          <w:u w:val="single" w:color="000000"/>
        </w:rPr>
        <w:t>A</w:t>
      </w:r>
      <w:r w:rsidRPr="009B1348">
        <w:rPr>
          <w:rFonts w:ascii="Cambria" w:eastAsia="Cambria" w:hAnsi="Cambria" w:cs="Cambria"/>
          <w:spacing w:val="1"/>
          <w:sz w:val="16"/>
          <w:szCs w:val="16"/>
          <w:u w:val="single" w:color="000000"/>
        </w:rPr>
        <w:t xml:space="preserve"> </w:t>
      </w:r>
      <w:r w:rsidRPr="009B1348">
        <w:rPr>
          <w:rFonts w:ascii="Cambria" w:eastAsia="Cambria" w:hAnsi="Cambria" w:cs="Cambria"/>
          <w:sz w:val="16"/>
          <w:szCs w:val="16"/>
          <w:u w:val="single" w:color="000000"/>
        </w:rPr>
        <w:t>R</w:t>
      </w:r>
      <w:r w:rsidRPr="009B1348">
        <w:rPr>
          <w:rFonts w:ascii="Cambria" w:eastAsia="Cambria" w:hAnsi="Cambria" w:cs="Cambria"/>
          <w:spacing w:val="1"/>
          <w:sz w:val="16"/>
          <w:szCs w:val="16"/>
          <w:u w:val="single" w:color="000000"/>
        </w:rPr>
        <w:t xml:space="preserve"> </w:t>
      </w:r>
      <w:r w:rsidRPr="009B1348">
        <w:rPr>
          <w:rFonts w:ascii="Cambria" w:eastAsia="Cambria" w:hAnsi="Cambria" w:cs="Cambria"/>
          <w:sz w:val="16"/>
          <w:szCs w:val="16"/>
          <w:u w:val="single" w:color="000000"/>
        </w:rPr>
        <w:t>T</w:t>
      </w:r>
      <w:r w:rsidRPr="009B1348">
        <w:rPr>
          <w:rFonts w:ascii="Cambria" w:eastAsia="Cambria" w:hAnsi="Cambria" w:cs="Cambria"/>
          <w:spacing w:val="2"/>
          <w:sz w:val="16"/>
          <w:szCs w:val="16"/>
          <w:u w:val="single" w:color="000000"/>
        </w:rPr>
        <w:t xml:space="preserve"> </w:t>
      </w:r>
      <w:r w:rsidRPr="009B1348">
        <w:rPr>
          <w:rFonts w:ascii="Cambria" w:eastAsia="Cambria" w:hAnsi="Cambria" w:cs="Cambria"/>
          <w:sz w:val="16"/>
          <w:szCs w:val="16"/>
          <w:u w:val="single" w:color="000000"/>
        </w:rPr>
        <w:t>I</w:t>
      </w:r>
      <w:r w:rsidRPr="009B1348">
        <w:rPr>
          <w:rFonts w:ascii="Cambria" w:eastAsia="Cambria" w:hAnsi="Cambria" w:cs="Cambria"/>
          <w:spacing w:val="-3"/>
          <w:sz w:val="16"/>
          <w:szCs w:val="16"/>
          <w:u w:val="single" w:color="000000"/>
        </w:rPr>
        <w:t xml:space="preserve"> </w:t>
      </w:r>
      <w:r w:rsidRPr="009B1348">
        <w:rPr>
          <w:rFonts w:ascii="Cambria" w:eastAsia="Cambria" w:hAnsi="Cambria" w:cs="Cambria"/>
          <w:sz w:val="16"/>
          <w:szCs w:val="16"/>
          <w:u w:val="single" w:color="000000"/>
        </w:rPr>
        <w:t>K E</w:t>
      </w:r>
      <w:r w:rsidRPr="009B1348">
        <w:rPr>
          <w:rFonts w:ascii="Cambria" w:eastAsia="Cambria" w:hAnsi="Cambria" w:cs="Cambria"/>
          <w:spacing w:val="1"/>
          <w:sz w:val="16"/>
          <w:szCs w:val="16"/>
          <w:u w:val="single" w:color="000000"/>
        </w:rPr>
        <w:t xml:space="preserve"> </w:t>
      </w:r>
      <w:r w:rsidRPr="009B1348">
        <w:rPr>
          <w:rFonts w:ascii="Cambria" w:eastAsia="Cambria" w:hAnsi="Cambria" w:cs="Cambria"/>
          <w:sz w:val="16"/>
          <w:szCs w:val="16"/>
          <w:u w:val="single" w:color="000000"/>
        </w:rPr>
        <w:t>L</w:t>
      </w:r>
    </w:p>
    <w:p w14:paraId="386FCD4E" w14:textId="77777777" w:rsidR="006E178A" w:rsidRPr="009B1348" w:rsidRDefault="006E178A">
      <w:pPr>
        <w:spacing w:before="9" w:line="160" w:lineRule="exact"/>
        <w:rPr>
          <w:rFonts w:ascii="Cambria" w:hAnsi="Cambria"/>
          <w:sz w:val="17"/>
          <w:szCs w:val="17"/>
        </w:rPr>
      </w:pPr>
    </w:p>
    <w:p w14:paraId="3423ED99" w14:textId="77FE1E56" w:rsidR="006E178A" w:rsidRPr="009B1348" w:rsidRDefault="006920F7" w:rsidP="006E1C87">
      <w:pPr>
        <w:ind w:left="220"/>
        <w:rPr>
          <w:rFonts w:ascii="Cambria" w:eastAsia="Cambria" w:hAnsi="Cambria" w:cs="Cambria"/>
          <w:sz w:val="16"/>
          <w:szCs w:val="16"/>
        </w:rPr>
      </w:pPr>
      <w:r w:rsidRPr="009B1348">
        <w:rPr>
          <w:rFonts w:ascii="Cambria" w:eastAsia="Cambria" w:hAnsi="Cambria" w:cs="Cambria"/>
          <w:sz w:val="16"/>
          <w:szCs w:val="16"/>
        </w:rPr>
        <w:t>Sub</w:t>
      </w:r>
      <w:r w:rsidRPr="009B1348">
        <w:rPr>
          <w:rFonts w:ascii="Cambria" w:eastAsia="Cambria" w:hAnsi="Cambria" w:cs="Cambria"/>
          <w:spacing w:val="-1"/>
          <w:sz w:val="16"/>
          <w:szCs w:val="16"/>
        </w:rPr>
        <w:t>m</w:t>
      </w:r>
      <w:r w:rsidRPr="009B1348">
        <w:rPr>
          <w:rFonts w:ascii="Cambria" w:eastAsia="Cambria" w:hAnsi="Cambria" w:cs="Cambria"/>
          <w:sz w:val="16"/>
          <w:szCs w:val="16"/>
        </w:rPr>
        <w:t>i</w:t>
      </w:r>
      <w:r w:rsidRPr="009B1348">
        <w:rPr>
          <w:rFonts w:ascii="Cambria" w:eastAsia="Cambria" w:hAnsi="Cambria" w:cs="Cambria"/>
          <w:spacing w:val="1"/>
          <w:sz w:val="16"/>
          <w:szCs w:val="16"/>
        </w:rPr>
        <w:t>t</w:t>
      </w:r>
      <w:r w:rsidRPr="009B1348">
        <w:rPr>
          <w:rFonts w:ascii="Cambria" w:eastAsia="Cambria" w:hAnsi="Cambria" w:cs="Cambria"/>
          <w:sz w:val="16"/>
          <w:szCs w:val="16"/>
        </w:rPr>
        <w:t>:</w:t>
      </w:r>
      <w:r w:rsidRPr="009B1348">
        <w:rPr>
          <w:rFonts w:ascii="Cambria" w:eastAsia="Cambria" w:hAnsi="Cambria" w:cs="Cambria"/>
          <w:spacing w:val="11"/>
          <w:sz w:val="16"/>
          <w:szCs w:val="16"/>
        </w:rPr>
        <w:t xml:space="preserve"> </w:t>
      </w:r>
    </w:p>
    <w:p w14:paraId="615ECC43" w14:textId="52D5D974" w:rsidR="006E178A" w:rsidRPr="009B1348" w:rsidRDefault="006920F7" w:rsidP="006E1C87">
      <w:pPr>
        <w:ind w:left="220"/>
        <w:rPr>
          <w:rFonts w:ascii="Cambria" w:eastAsia="Cambria" w:hAnsi="Cambria" w:cs="Cambria"/>
          <w:sz w:val="16"/>
          <w:szCs w:val="16"/>
        </w:rPr>
      </w:pPr>
      <w:r w:rsidRPr="009B1348">
        <w:rPr>
          <w:rFonts w:ascii="Cambria" w:eastAsia="Cambria" w:hAnsi="Cambria" w:cs="Cambria"/>
          <w:spacing w:val="1"/>
          <w:sz w:val="16"/>
          <w:szCs w:val="16"/>
        </w:rPr>
        <w:t>P</w:t>
      </w:r>
      <w:r w:rsidRPr="009B1348">
        <w:rPr>
          <w:rFonts w:ascii="Cambria" w:eastAsia="Cambria" w:hAnsi="Cambria" w:cs="Cambria"/>
          <w:spacing w:val="2"/>
          <w:sz w:val="16"/>
          <w:szCs w:val="16"/>
        </w:rPr>
        <w:t>er</w:t>
      </w:r>
      <w:r w:rsidRPr="009B1348">
        <w:rPr>
          <w:rFonts w:ascii="Cambria" w:eastAsia="Cambria" w:hAnsi="Cambria" w:cs="Cambria"/>
          <w:spacing w:val="-4"/>
          <w:sz w:val="16"/>
          <w:szCs w:val="16"/>
        </w:rPr>
        <w:t>b</w:t>
      </w:r>
      <w:r w:rsidRPr="009B1348">
        <w:rPr>
          <w:rFonts w:ascii="Cambria" w:eastAsia="Cambria" w:hAnsi="Cambria" w:cs="Cambria"/>
          <w:spacing w:val="2"/>
          <w:sz w:val="16"/>
          <w:szCs w:val="16"/>
        </w:rPr>
        <w:t>a</w:t>
      </w:r>
      <w:r w:rsidRPr="009B1348">
        <w:rPr>
          <w:rFonts w:ascii="Cambria" w:eastAsia="Cambria" w:hAnsi="Cambria" w:cs="Cambria"/>
          <w:sz w:val="16"/>
          <w:szCs w:val="16"/>
        </w:rPr>
        <w:t>ik</w:t>
      </w:r>
      <w:r w:rsidRPr="009B1348">
        <w:rPr>
          <w:rFonts w:ascii="Cambria" w:eastAsia="Cambria" w:hAnsi="Cambria" w:cs="Cambria"/>
          <w:spacing w:val="1"/>
          <w:sz w:val="16"/>
          <w:szCs w:val="16"/>
        </w:rPr>
        <w:t>a</w:t>
      </w:r>
      <w:r w:rsidRPr="009B1348">
        <w:rPr>
          <w:rFonts w:ascii="Cambria" w:eastAsia="Cambria" w:hAnsi="Cambria" w:cs="Cambria"/>
          <w:spacing w:val="-1"/>
          <w:sz w:val="16"/>
          <w:szCs w:val="16"/>
        </w:rPr>
        <w:t>n</w:t>
      </w:r>
      <w:r w:rsidRPr="009B1348">
        <w:rPr>
          <w:rFonts w:ascii="Cambria" w:eastAsia="Cambria" w:hAnsi="Cambria" w:cs="Cambria"/>
          <w:sz w:val="16"/>
          <w:szCs w:val="16"/>
        </w:rPr>
        <w:t>:</w:t>
      </w:r>
      <w:r w:rsidRPr="009B1348">
        <w:rPr>
          <w:rFonts w:ascii="Cambria" w:eastAsia="Cambria" w:hAnsi="Cambria" w:cs="Cambria"/>
          <w:spacing w:val="-13"/>
          <w:sz w:val="16"/>
          <w:szCs w:val="16"/>
        </w:rPr>
        <w:t xml:space="preserve"> </w:t>
      </w:r>
      <w:r w:rsidR="00C24466" w:rsidRPr="009B1348">
        <w:rPr>
          <w:rFonts w:ascii="Cambria" w:eastAsia="Cambria" w:hAnsi="Cambria" w:cs="Cambria"/>
          <w:spacing w:val="-1"/>
          <w:sz w:val="16"/>
          <w:szCs w:val="16"/>
        </w:rPr>
        <w:t xml:space="preserve"> </w:t>
      </w:r>
    </w:p>
    <w:p w14:paraId="0CCF23B3" w14:textId="32324EA2" w:rsidR="006E178A" w:rsidRPr="009B1348" w:rsidRDefault="006920F7" w:rsidP="006E1C87">
      <w:pPr>
        <w:spacing w:line="180" w:lineRule="exact"/>
        <w:ind w:left="220"/>
        <w:rPr>
          <w:rFonts w:ascii="Cambria" w:eastAsia="Cambria" w:hAnsi="Cambria" w:cs="Cambria"/>
          <w:sz w:val="16"/>
          <w:szCs w:val="16"/>
        </w:rPr>
      </w:pPr>
      <w:r w:rsidRPr="009B1348">
        <w:rPr>
          <w:rFonts w:ascii="Cambria" w:eastAsia="Cambria" w:hAnsi="Cambria" w:cs="Cambria"/>
          <w:spacing w:val="-2"/>
          <w:position w:val="1"/>
          <w:sz w:val="16"/>
          <w:szCs w:val="16"/>
        </w:rPr>
        <w:t>D</w:t>
      </w:r>
      <w:r w:rsidRPr="009B1348">
        <w:rPr>
          <w:rFonts w:ascii="Cambria" w:eastAsia="Cambria" w:hAnsi="Cambria" w:cs="Cambria"/>
          <w:position w:val="1"/>
          <w:sz w:val="16"/>
          <w:szCs w:val="16"/>
        </w:rPr>
        <w:t>i</w:t>
      </w:r>
      <w:r w:rsidRPr="009B1348">
        <w:rPr>
          <w:rFonts w:ascii="Cambria" w:eastAsia="Cambria" w:hAnsi="Cambria" w:cs="Cambria"/>
          <w:spacing w:val="1"/>
          <w:position w:val="1"/>
          <w:sz w:val="16"/>
          <w:szCs w:val="16"/>
        </w:rPr>
        <w:t>t</w:t>
      </w:r>
      <w:r w:rsidRPr="009B1348">
        <w:rPr>
          <w:rFonts w:ascii="Cambria" w:eastAsia="Cambria" w:hAnsi="Cambria" w:cs="Cambria"/>
          <w:spacing w:val="2"/>
          <w:position w:val="1"/>
          <w:sz w:val="16"/>
          <w:szCs w:val="16"/>
        </w:rPr>
        <w:t>er</w:t>
      </w:r>
      <w:r w:rsidRPr="009B1348">
        <w:rPr>
          <w:rFonts w:ascii="Cambria" w:eastAsia="Cambria" w:hAnsi="Cambria" w:cs="Cambria"/>
          <w:position w:val="1"/>
          <w:sz w:val="16"/>
          <w:szCs w:val="16"/>
        </w:rPr>
        <w:t>i</w:t>
      </w:r>
      <w:r w:rsidRPr="009B1348">
        <w:rPr>
          <w:rFonts w:ascii="Cambria" w:eastAsia="Cambria" w:hAnsi="Cambria" w:cs="Cambria"/>
          <w:spacing w:val="-2"/>
          <w:position w:val="1"/>
          <w:sz w:val="16"/>
          <w:szCs w:val="16"/>
        </w:rPr>
        <w:t>m</w:t>
      </w:r>
      <w:r w:rsidRPr="009B1348">
        <w:rPr>
          <w:rFonts w:ascii="Cambria" w:eastAsia="Cambria" w:hAnsi="Cambria" w:cs="Cambria"/>
          <w:spacing w:val="2"/>
          <w:position w:val="1"/>
          <w:sz w:val="16"/>
          <w:szCs w:val="16"/>
        </w:rPr>
        <w:t>a</w:t>
      </w:r>
      <w:r w:rsidRPr="009B1348">
        <w:rPr>
          <w:rFonts w:ascii="Cambria" w:eastAsia="Cambria" w:hAnsi="Cambria" w:cs="Cambria"/>
          <w:position w:val="1"/>
          <w:sz w:val="16"/>
          <w:szCs w:val="16"/>
        </w:rPr>
        <w:t>:</w:t>
      </w:r>
      <w:r w:rsidRPr="009B1348">
        <w:rPr>
          <w:rFonts w:ascii="Cambria" w:eastAsia="Cambria" w:hAnsi="Cambria" w:cs="Cambria"/>
          <w:spacing w:val="11"/>
          <w:position w:val="1"/>
          <w:sz w:val="16"/>
          <w:szCs w:val="16"/>
        </w:rPr>
        <w:t xml:space="preserve"> </w:t>
      </w:r>
    </w:p>
    <w:p w14:paraId="01993916" w14:textId="77777777" w:rsidR="006E178A" w:rsidRPr="009B1348" w:rsidRDefault="006E178A">
      <w:pPr>
        <w:spacing w:line="240" w:lineRule="exact"/>
        <w:rPr>
          <w:rFonts w:ascii="Cambria" w:hAnsi="Cambria"/>
          <w:sz w:val="24"/>
          <w:szCs w:val="24"/>
        </w:rPr>
      </w:pPr>
    </w:p>
    <w:p w14:paraId="6E2FB72A" w14:textId="77777777" w:rsidR="006E178A" w:rsidRPr="009B1348" w:rsidRDefault="006920F7">
      <w:pPr>
        <w:ind w:left="220"/>
        <w:rPr>
          <w:rFonts w:ascii="Cambria" w:eastAsia="Cambria" w:hAnsi="Cambria" w:cs="Cambria"/>
          <w:sz w:val="16"/>
          <w:szCs w:val="16"/>
        </w:rPr>
      </w:pPr>
      <w:r w:rsidRPr="009B1348">
        <w:rPr>
          <w:rFonts w:ascii="Cambria" w:eastAsia="Cambria" w:hAnsi="Cambria" w:cs="Cambria"/>
          <w:i/>
          <w:sz w:val="16"/>
          <w:szCs w:val="16"/>
        </w:rPr>
        <w:t>K</w:t>
      </w:r>
      <w:r w:rsidRPr="009B1348">
        <w:rPr>
          <w:rFonts w:ascii="Cambria" w:eastAsia="Cambria" w:hAnsi="Cambria" w:cs="Cambria"/>
          <w:i/>
          <w:spacing w:val="-2"/>
          <w:sz w:val="16"/>
          <w:szCs w:val="16"/>
        </w:rPr>
        <w:t>ey</w:t>
      </w:r>
      <w:r w:rsidRPr="009B1348">
        <w:rPr>
          <w:rFonts w:ascii="Cambria" w:eastAsia="Cambria" w:hAnsi="Cambria" w:cs="Cambria"/>
          <w:i/>
          <w:sz w:val="16"/>
          <w:szCs w:val="16"/>
        </w:rPr>
        <w:t>w</w:t>
      </w:r>
      <w:r w:rsidRPr="009B1348">
        <w:rPr>
          <w:rFonts w:ascii="Cambria" w:eastAsia="Cambria" w:hAnsi="Cambria" w:cs="Cambria"/>
          <w:i/>
          <w:spacing w:val="-1"/>
          <w:sz w:val="16"/>
          <w:szCs w:val="16"/>
        </w:rPr>
        <w:t>or</w:t>
      </w:r>
      <w:r w:rsidRPr="009B1348">
        <w:rPr>
          <w:rFonts w:ascii="Cambria" w:eastAsia="Cambria" w:hAnsi="Cambria" w:cs="Cambria"/>
          <w:i/>
          <w:spacing w:val="4"/>
          <w:sz w:val="16"/>
          <w:szCs w:val="16"/>
        </w:rPr>
        <w:t>d</w:t>
      </w:r>
      <w:r w:rsidRPr="009B1348">
        <w:rPr>
          <w:rFonts w:ascii="Cambria" w:eastAsia="Cambria" w:hAnsi="Cambria" w:cs="Cambria"/>
          <w:i/>
          <w:spacing w:val="-1"/>
          <w:sz w:val="16"/>
          <w:szCs w:val="16"/>
        </w:rPr>
        <w:t>s</w:t>
      </w:r>
      <w:r w:rsidRPr="009B1348">
        <w:rPr>
          <w:rFonts w:ascii="Cambria" w:eastAsia="Cambria" w:hAnsi="Cambria" w:cs="Cambria"/>
          <w:i/>
          <w:sz w:val="16"/>
          <w:szCs w:val="16"/>
        </w:rPr>
        <w:t>:</w:t>
      </w:r>
    </w:p>
    <w:p w14:paraId="3792AC9D" w14:textId="2E3232F5" w:rsidR="006E178A" w:rsidRPr="009B1348" w:rsidRDefault="006D6B5C">
      <w:pPr>
        <w:spacing w:before="86" w:line="180" w:lineRule="exact"/>
        <w:ind w:left="220" w:right="-28"/>
        <w:rPr>
          <w:rFonts w:ascii="Cambria" w:eastAsia="Cambria" w:hAnsi="Cambria"/>
          <w:bCs/>
          <w:sz w:val="16"/>
          <w:szCs w:val="16"/>
        </w:rPr>
      </w:pPr>
      <w:r w:rsidRPr="009B1348">
        <w:rPr>
          <w:rFonts w:ascii="Cambria" w:eastAsia="Cambria" w:hAnsi="Cambria"/>
          <w:bCs/>
          <w:spacing w:val="1"/>
          <w:sz w:val="16"/>
          <w:szCs w:val="16"/>
        </w:rPr>
        <w:t>Antioxidant, ginger, L</w:t>
      </w:r>
      <w:r w:rsidR="00B31277" w:rsidRPr="009B1348">
        <w:rPr>
          <w:rFonts w:ascii="Cambria" w:eastAsia="Cambria" w:hAnsi="Cambria"/>
          <w:bCs/>
          <w:spacing w:val="1"/>
          <w:sz w:val="16"/>
          <w:szCs w:val="16"/>
        </w:rPr>
        <w:t xml:space="preserve">iang </w:t>
      </w:r>
      <w:r w:rsidRPr="009B1348">
        <w:rPr>
          <w:rFonts w:ascii="Cambria" w:eastAsia="Cambria" w:hAnsi="Cambria"/>
          <w:bCs/>
          <w:spacing w:val="1"/>
          <w:sz w:val="16"/>
          <w:szCs w:val="16"/>
        </w:rPr>
        <w:t>T</w:t>
      </w:r>
      <w:r w:rsidR="00B31277" w:rsidRPr="009B1348">
        <w:rPr>
          <w:rFonts w:ascii="Cambria" w:eastAsia="Cambria" w:hAnsi="Cambria"/>
          <w:bCs/>
          <w:spacing w:val="1"/>
          <w:sz w:val="16"/>
          <w:szCs w:val="16"/>
        </w:rPr>
        <w:t xml:space="preserve">eh </w:t>
      </w:r>
      <w:r w:rsidRPr="009B1348">
        <w:rPr>
          <w:rFonts w:ascii="Cambria" w:eastAsia="Cambria" w:hAnsi="Cambria"/>
          <w:bCs/>
          <w:spacing w:val="1"/>
          <w:sz w:val="16"/>
          <w:szCs w:val="16"/>
        </w:rPr>
        <w:t>P</w:t>
      </w:r>
      <w:r w:rsidR="00B31277" w:rsidRPr="009B1348">
        <w:rPr>
          <w:rFonts w:ascii="Cambria" w:eastAsia="Cambria" w:hAnsi="Cambria"/>
          <w:bCs/>
          <w:spacing w:val="1"/>
          <w:sz w:val="16"/>
          <w:szCs w:val="16"/>
        </w:rPr>
        <w:t>ontianak</w:t>
      </w:r>
      <w:r w:rsidRPr="009B1348">
        <w:rPr>
          <w:rFonts w:ascii="Cambria" w:eastAsia="Cambria" w:hAnsi="Cambria"/>
          <w:bCs/>
          <w:spacing w:val="1"/>
          <w:sz w:val="16"/>
          <w:szCs w:val="16"/>
        </w:rPr>
        <w:t>, partition</w:t>
      </w:r>
    </w:p>
    <w:p w14:paraId="10F4C6B3" w14:textId="77777777" w:rsidR="006E178A" w:rsidRPr="009B1348" w:rsidRDefault="006920F7">
      <w:pPr>
        <w:spacing w:before="3" w:line="100" w:lineRule="exact"/>
        <w:rPr>
          <w:sz w:val="11"/>
          <w:szCs w:val="11"/>
        </w:rPr>
      </w:pPr>
      <w:r w:rsidRPr="009B1348">
        <w:br w:type="column"/>
      </w:r>
    </w:p>
    <w:p w14:paraId="19777554" w14:textId="77777777" w:rsidR="006E178A" w:rsidRPr="009B1348" w:rsidRDefault="006920F7">
      <w:pPr>
        <w:ind w:left="3277" w:right="3321"/>
        <w:jc w:val="center"/>
        <w:rPr>
          <w:rFonts w:ascii="Cambria" w:eastAsia="Cambria" w:hAnsi="Cambria" w:cs="Cambria"/>
          <w:sz w:val="22"/>
          <w:szCs w:val="22"/>
        </w:rPr>
      </w:pPr>
      <w:r w:rsidRPr="009B1348">
        <w:rPr>
          <w:rFonts w:ascii="Cambria" w:eastAsia="Cambria" w:hAnsi="Cambria" w:cs="Cambria"/>
          <w:b/>
          <w:spacing w:val="1"/>
          <w:sz w:val="22"/>
          <w:szCs w:val="22"/>
        </w:rPr>
        <w:t>AB</w:t>
      </w:r>
      <w:r w:rsidRPr="009B1348">
        <w:rPr>
          <w:rFonts w:ascii="Cambria" w:eastAsia="Cambria" w:hAnsi="Cambria" w:cs="Cambria"/>
          <w:b/>
          <w:spacing w:val="-1"/>
          <w:sz w:val="22"/>
          <w:szCs w:val="22"/>
        </w:rPr>
        <w:t>S</w:t>
      </w:r>
      <w:r w:rsidRPr="009B1348">
        <w:rPr>
          <w:rFonts w:ascii="Cambria" w:eastAsia="Cambria" w:hAnsi="Cambria" w:cs="Cambria"/>
          <w:b/>
          <w:sz w:val="22"/>
          <w:szCs w:val="22"/>
        </w:rPr>
        <w:t>T</w:t>
      </w:r>
      <w:r w:rsidRPr="009B1348">
        <w:rPr>
          <w:rFonts w:ascii="Cambria" w:eastAsia="Cambria" w:hAnsi="Cambria" w:cs="Cambria"/>
          <w:b/>
          <w:spacing w:val="-2"/>
          <w:sz w:val="22"/>
          <w:szCs w:val="22"/>
        </w:rPr>
        <w:t>R</w:t>
      </w:r>
      <w:r w:rsidRPr="009B1348">
        <w:rPr>
          <w:rFonts w:ascii="Cambria" w:eastAsia="Cambria" w:hAnsi="Cambria" w:cs="Cambria"/>
          <w:b/>
          <w:sz w:val="22"/>
          <w:szCs w:val="22"/>
        </w:rPr>
        <w:t>A</w:t>
      </w:r>
      <w:r w:rsidRPr="009B1348">
        <w:rPr>
          <w:rFonts w:ascii="Cambria" w:eastAsia="Cambria" w:hAnsi="Cambria" w:cs="Cambria"/>
          <w:b/>
          <w:spacing w:val="2"/>
          <w:sz w:val="22"/>
          <w:szCs w:val="22"/>
        </w:rPr>
        <w:t>C</w:t>
      </w:r>
      <w:r w:rsidRPr="009B1348">
        <w:rPr>
          <w:rFonts w:ascii="Cambria" w:eastAsia="Cambria" w:hAnsi="Cambria" w:cs="Cambria"/>
          <w:b/>
          <w:sz w:val="22"/>
          <w:szCs w:val="22"/>
        </w:rPr>
        <w:t>T</w:t>
      </w:r>
    </w:p>
    <w:p w14:paraId="16DCE91E" w14:textId="77777777" w:rsidR="006E178A" w:rsidRPr="009B1348" w:rsidRDefault="00835593">
      <w:pPr>
        <w:spacing w:before="2" w:line="100" w:lineRule="exact"/>
        <w:rPr>
          <w:rFonts w:ascii="Cambria" w:hAnsi="Cambria"/>
          <w:sz w:val="11"/>
          <w:szCs w:val="11"/>
        </w:rPr>
      </w:pPr>
      <w:r w:rsidRPr="009B1348">
        <w:rPr>
          <w:noProof/>
        </w:rPr>
        <mc:AlternateContent>
          <mc:Choice Requires="wpg">
            <w:drawing>
              <wp:anchor distT="0" distB="0" distL="114300" distR="114300" simplePos="0" relativeHeight="251654656" behindDoc="1" locked="0" layoutInCell="1" allowOverlap="1" wp14:anchorId="69EDBD0B" wp14:editId="10184AB1">
                <wp:simplePos x="0" y="0"/>
                <wp:positionH relativeFrom="page">
                  <wp:posOffset>2209800</wp:posOffset>
                </wp:positionH>
                <wp:positionV relativeFrom="paragraph">
                  <wp:posOffset>55245</wp:posOffset>
                </wp:positionV>
                <wp:extent cx="4928870" cy="1752600"/>
                <wp:effectExtent l="0" t="0" r="5080" b="0"/>
                <wp:wrapNone/>
                <wp:docPr id="26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8870" cy="1752600"/>
                          <a:chOff x="3417" y="249"/>
                          <a:chExt cx="7762" cy="3653"/>
                        </a:xfrm>
                      </wpg:grpSpPr>
                      <wps:wsp>
                        <wps:cNvPr id="269" name="Freeform 9"/>
                        <wps:cNvSpPr>
                          <a:spLocks/>
                        </wps:cNvSpPr>
                        <wps:spPr bwMode="auto">
                          <a:xfrm>
                            <a:off x="3417" y="249"/>
                            <a:ext cx="7762" cy="3653"/>
                          </a:xfrm>
                          <a:custGeom>
                            <a:avLst/>
                            <a:gdLst>
                              <a:gd name="T0" fmla="+- 0 3417 3417"/>
                              <a:gd name="T1" fmla="*/ T0 w 7762"/>
                              <a:gd name="T2" fmla="+- 0 3902 249"/>
                              <a:gd name="T3" fmla="*/ 3902 h 3653"/>
                              <a:gd name="T4" fmla="+- 0 11179 3417"/>
                              <a:gd name="T5" fmla="*/ T4 w 7762"/>
                              <a:gd name="T6" fmla="+- 0 3902 249"/>
                              <a:gd name="T7" fmla="*/ 3902 h 3653"/>
                              <a:gd name="T8" fmla="+- 0 11179 3417"/>
                              <a:gd name="T9" fmla="*/ T8 w 7762"/>
                              <a:gd name="T10" fmla="+- 0 249 249"/>
                              <a:gd name="T11" fmla="*/ 249 h 3653"/>
                              <a:gd name="T12" fmla="+- 0 3417 3417"/>
                              <a:gd name="T13" fmla="*/ T12 w 7762"/>
                              <a:gd name="T14" fmla="+- 0 249 249"/>
                              <a:gd name="T15" fmla="*/ 249 h 3653"/>
                              <a:gd name="T16" fmla="+- 0 3417 3417"/>
                              <a:gd name="T17" fmla="*/ T16 w 7762"/>
                              <a:gd name="T18" fmla="+- 0 3902 249"/>
                              <a:gd name="T19" fmla="*/ 3902 h 3653"/>
                            </a:gdLst>
                            <a:ahLst/>
                            <a:cxnLst>
                              <a:cxn ang="0">
                                <a:pos x="T1" y="T3"/>
                              </a:cxn>
                              <a:cxn ang="0">
                                <a:pos x="T5" y="T7"/>
                              </a:cxn>
                              <a:cxn ang="0">
                                <a:pos x="T9" y="T11"/>
                              </a:cxn>
                              <a:cxn ang="0">
                                <a:pos x="T13" y="T15"/>
                              </a:cxn>
                              <a:cxn ang="0">
                                <a:pos x="T17" y="T19"/>
                              </a:cxn>
                            </a:cxnLst>
                            <a:rect l="0" t="0" r="r" b="b"/>
                            <a:pathLst>
                              <a:path w="7762" h="3653">
                                <a:moveTo>
                                  <a:pt x="0" y="3653"/>
                                </a:moveTo>
                                <a:lnTo>
                                  <a:pt x="7762" y="3653"/>
                                </a:lnTo>
                                <a:lnTo>
                                  <a:pt x="7762" y="0"/>
                                </a:lnTo>
                                <a:lnTo>
                                  <a:pt x="0" y="0"/>
                                </a:lnTo>
                                <a:lnTo>
                                  <a:pt x="0" y="3653"/>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9FC6E7" id="Group 8" o:spid="_x0000_s1026" style="position:absolute;margin-left:174pt;margin-top:4.35pt;width:388.1pt;height:138pt;z-index:-251661824;mso-position-horizontal-relative:page" coordorigin="3417,249" coordsize="7762,3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">
                <v:shape id="Freeform 9" o:spid="_x0000_s1027" style="position:absolute;left:3417;top:249;width:7762;height:3653;visibility:visible;mso-wrap-style:square;v-text-anchor:top" coordsize="7762,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" path="m,3653r7762,l7762,,,,,3653xe" fillcolor="#d7d7d7" stroked="f">
                  <v:path arrowok="t" o:connecttype="custom" o:connectlocs="0,3902;7762,3902;7762,249;0,249;0,3902" o:connectangles="0,0,0,0,0"/>
                </v:shape>
                <w10:wrap anchorx="page"/>
              </v:group>
            </w:pict>
          </mc:Fallback>
        </mc:AlternateContent>
      </w:r>
    </w:p>
    <w:p w14:paraId="3267F6C5" w14:textId="7DD5E87E" w:rsidR="000D7ECE" w:rsidRPr="009B1348" w:rsidRDefault="008F554B" w:rsidP="000D7ECE">
      <w:pPr>
        <w:jc w:val="both"/>
        <w:rPr>
          <w:rFonts w:ascii="Cambria" w:hAnsi="Cambria"/>
          <w:iCs/>
          <w:sz w:val="18"/>
          <w:szCs w:val="24"/>
        </w:rPr>
      </w:pPr>
      <w:r w:rsidRPr="009B1348">
        <w:rPr>
          <w:rFonts w:ascii="Cambria" w:hAnsi="Cambria"/>
          <w:iCs/>
          <w:sz w:val="18"/>
          <w:szCs w:val="24"/>
        </w:rPr>
        <w:t>Liang Teh</w:t>
      </w:r>
      <w:r w:rsidR="000D7ECE" w:rsidRPr="009B1348">
        <w:rPr>
          <w:rFonts w:ascii="Cambria" w:hAnsi="Cambria"/>
          <w:iCs/>
          <w:sz w:val="18"/>
          <w:szCs w:val="24"/>
        </w:rPr>
        <w:t xml:space="preserve"> Pontianak (LTP) is one of the beverages traditionally consumed as a functional drink. Liang teh is an herbal drink composed of various plant ingredients including secang stem bark, muje leaves, nanas kerang leaves, oregano leaves, pandan leaves, and lidah buaya mid rib, which known for their medicinal and health benefits. The aim of this study</w:t>
      </w:r>
      <w:r w:rsidR="00D063F5" w:rsidRPr="009B1348">
        <w:rPr>
          <w:rFonts w:ascii="Cambria" w:hAnsi="Cambria"/>
          <w:iCs/>
          <w:sz w:val="18"/>
          <w:szCs w:val="24"/>
        </w:rPr>
        <w:t xml:space="preserve"> was to identify the phenolic components</w:t>
      </w:r>
      <w:r w:rsidR="000D7ECE" w:rsidRPr="009B1348">
        <w:rPr>
          <w:rFonts w:ascii="Cambria" w:hAnsi="Cambria"/>
          <w:iCs/>
          <w:sz w:val="18"/>
          <w:szCs w:val="24"/>
        </w:rPr>
        <w:t xml:space="preserve"> of ginger-flavored LTP through </w:t>
      </w:r>
      <w:r w:rsidR="00836166" w:rsidRPr="009B1348">
        <w:rPr>
          <w:rFonts w:ascii="Cambria" w:hAnsi="Cambria"/>
          <w:iCs/>
          <w:sz w:val="18"/>
          <w:szCs w:val="24"/>
        </w:rPr>
        <w:t>qualitative phytochemical and antioxidant activity using DPPH from each partitioned extract from respective solvents</w:t>
      </w:r>
      <w:r w:rsidR="000D7ECE" w:rsidRPr="009B1348">
        <w:rPr>
          <w:rFonts w:ascii="Cambria" w:hAnsi="Cambria"/>
          <w:iCs/>
          <w:sz w:val="18"/>
          <w:szCs w:val="24"/>
        </w:rPr>
        <w:t>. The plant materials were processed into powder and formulated to a total of 21 grams, consisting of 10</w:t>
      </w:r>
      <w:r w:rsidR="007C39C3" w:rsidRPr="009B1348">
        <w:rPr>
          <w:rFonts w:ascii="Cambria" w:hAnsi="Cambria"/>
          <w:iCs/>
          <w:sz w:val="18"/>
          <w:szCs w:val="24"/>
        </w:rPr>
        <w:t xml:space="preserve"> </w:t>
      </w:r>
      <w:r w:rsidR="000D7ECE" w:rsidRPr="009B1348">
        <w:rPr>
          <w:rFonts w:ascii="Cambria" w:hAnsi="Cambria"/>
          <w:iCs/>
          <w:sz w:val="18"/>
          <w:szCs w:val="24"/>
        </w:rPr>
        <w:t>g of muje leaves, 1</w:t>
      </w:r>
      <w:r w:rsidR="007C39C3" w:rsidRPr="009B1348">
        <w:rPr>
          <w:rFonts w:ascii="Cambria" w:hAnsi="Cambria"/>
          <w:iCs/>
          <w:sz w:val="18"/>
          <w:szCs w:val="24"/>
        </w:rPr>
        <w:t xml:space="preserve"> </w:t>
      </w:r>
      <w:r w:rsidR="000D7ECE" w:rsidRPr="009B1348">
        <w:rPr>
          <w:rFonts w:ascii="Cambria" w:hAnsi="Cambria"/>
          <w:iCs/>
          <w:sz w:val="18"/>
          <w:szCs w:val="24"/>
        </w:rPr>
        <w:t>g of oregano leaves, 1</w:t>
      </w:r>
      <w:r w:rsidR="007C39C3" w:rsidRPr="009B1348">
        <w:rPr>
          <w:rFonts w:ascii="Cambria" w:hAnsi="Cambria"/>
          <w:iCs/>
          <w:sz w:val="18"/>
          <w:szCs w:val="24"/>
        </w:rPr>
        <w:t xml:space="preserve"> </w:t>
      </w:r>
      <w:r w:rsidR="000D7ECE" w:rsidRPr="009B1348">
        <w:rPr>
          <w:rFonts w:ascii="Cambria" w:hAnsi="Cambria"/>
          <w:iCs/>
          <w:sz w:val="18"/>
          <w:szCs w:val="24"/>
        </w:rPr>
        <w:t>g of aloe vera mid rib, 2.5</w:t>
      </w:r>
      <w:r w:rsidR="007C39C3" w:rsidRPr="009B1348">
        <w:rPr>
          <w:rFonts w:ascii="Cambria" w:hAnsi="Cambria"/>
          <w:iCs/>
          <w:sz w:val="18"/>
          <w:szCs w:val="24"/>
        </w:rPr>
        <w:t xml:space="preserve"> </w:t>
      </w:r>
      <w:r w:rsidR="000D7ECE" w:rsidRPr="009B1348">
        <w:rPr>
          <w:rFonts w:ascii="Cambria" w:hAnsi="Cambria"/>
          <w:iCs/>
          <w:sz w:val="18"/>
          <w:szCs w:val="24"/>
        </w:rPr>
        <w:t>g of nanas kerang leaves, 4.5</w:t>
      </w:r>
      <w:r w:rsidR="007C39C3" w:rsidRPr="009B1348">
        <w:rPr>
          <w:rFonts w:ascii="Cambria" w:hAnsi="Cambria"/>
          <w:iCs/>
          <w:sz w:val="18"/>
          <w:szCs w:val="24"/>
        </w:rPr>
        <w:t xml:space="preserve"> </w:t>
      </w:r>
      <w:r w:rsidR="000D7ECE" w:rsidRPr="009B1348">
        <w:rPr>
          <w:rFonts w:ascii="Cambria" w:hAnsi="Cambria"/>
          <w:iCs/>
          <w:sz w:val="18"/>
          <w:szCs w:val="24"/>
        </w:rPr>
        <w:t>g of secang stem bark, 1</w:t>
      </w:r>
      <w:r w:rsidR="007C39C3" w:rsidRPr="009B1348">
        <w:rPr>
          <w:rFonts w:ascii="Cambria" w:hAnsi="Cambria"/>
          <w:iCs/>
          <w:sz w:val="18"/>
          <w:szCs w:val="24"/>
        </w:rPr>
        <w:t xml:space="preserve"> </w:t>
      </w:r>
      <w:r w:rsidR="000D7ECE" w:rsidRPr="009B1348">
        <w:rPr>
          <w:rFonts w:ascii="Cambria" w:hAnsi="Cambria"/>
          <w:iCs/>
          <w:sz w:val="18"/>
          <w:szCs w:val="24"/>
        </w:rPr>
        <w:t>g of pandan leaves, and 1</w:t>
      </w:r>
      <w:r w:rsidR="007C39C3" w:rsidRPr="009B1348">
        <w:rPr>
          <w:rFonts w:ascii="Cambria" w:hAnsi="Cambria"/>
          <w:iCs/>
          <w:sz w:val="18"/>
          <w:szCs w:val="24"/>
        </w:rPr>
        <w:t xml:space="preserve"> </w:t>
      </w:r>
      <w:r w:rsidR="000D7ECE" w:rsidRPr="009B1348">
        <w:rPr>
          <w:rFonts w:ascii="Cambria" w:hAnsi="Cambria"/>
          <w:iCs/>
          <w:sz w:val="18"/>
          <w:szCs w:val="24"/>
        </w:rPr>
        <w:t>g of ginger as the tea flavor. The mixture of Liang teh powder then partitioned using various solvents in order of increasing polarity, namely n-hexane, ethyl acetate, ethanol, methanol, 70:30 methanol-water (v/v) mixture, and water. The research results showed that extracts from all solvent types contained alkaloids, phenols, flavonoids, and tannins. The highest yield was obtained from</w:t>
      </w:r>
      <w:r w:rsidR="00BA0C25" w:rsidRPr="009B1348">
        <w:rPr>
          <w:rFonts w:ascii="Cambria" w:hAnsi="Cambria"/>
          <w:iCs/>
          <w:sz w:val="18"/>
          <w:szCs w:val="24"/>
        </w:rPr>
        <w:t xml:space="preserve"> the ethanol extract (6.10±0.35</w:t>
      </w:r>
      <w:r w:rsidR="000D7ECE" w:rsidRPr="009B1348">
        <w:rPr>
          <w:rFonts w:ascii="Cambria" w:hAnsi="Cambria"/>
          <w:iCs/>
          <w:sz w:val="18"/>
          <w:szCs w:val="24"/>
        </w:rPr>
        <w:t>)</w:t>
      </w:r>
      <w:r w:rsidR="00BA0C25" w:rsidRPr="009B1348">
        <w:rPr>
          <w:rFonts w:ascii="Cambria" w:hAnsi="Cambria"/>
          <w:iCs/>
          <w:sz w:val="18"/>
          <w:szCs w:val="24"/>
        </w:rPr>
        <w:t xml:space="preserve"> </w:t>
      </w:r>
      <w:r w:rsidR="000D7ECE" w:rsidRPr="009B1348">
        <w:rPr>
          <w:rFonts w:ascii="Cambria" w:hAnsi="Cambria"/>
          <w:iCs/>
          <w:sz w:val="18"/>
          <w:szCs w:val="24"/>
        </w:rPr>
        <w:t>%, while the highest antioxidant activity was found in t</w:t>
      </w:r>
      <w:r w:rsidR="00BA0C25" w:rsidRPr="009B1348">
        <w:rPr>
          <w:rFonts w:ascii="Cambria" w:hAnsi="Cambria"/>
          <w:iCs/>
          <w:sz w:val="18"/>
          <w:szCs w:val="24"/>
        </w:rPr>
        <w:t>he methanol extract (84.43±1.38</w:t>
      </w:r>
      <w:r w:rsidR="000D7ECE" w:rsidRPr="009B1348">
        <w:rPr>
          <w:rFonts w:ascii="Cambria" w:hAnsi="Cambria"/>
          <w:iCs/>
          <w:sz w:val="18"/>
          <w:szCs w:val="24"/>
        </w:rPr>
        <w:t>)</w:t>
      </w:r>
      <w:r w:rsidR="00BA0C25" w:rsidRPr="009B1348">
        <w:rPr>
          <w:rFonts w:ascii="Cambria" w:hAnsi="Cambria"/>
          <w:iCs/>
          <w:sz w:val="18"/>
          <w:szCs w:val="24"/>
        </w:rPr>
        <w:t xml:space="preserve"> %</w:t>
      </w:r>
      <w:r w:rsidR="000D7ECE" w:rsidRPr="009B1348">
        <w:rPr>
          <w:rFonts w:ascii="Cambria" w:hAnsi="Cambria"/>
          <w:iCs/>
          <w:sz w:val="18"/>
          <w:szCs w:val="24"/>
        </w:rPr>
        <w:t>.</w:t>
      </w:r>
    </w:p>
    <w:p w14:paraId="5F21BC59" w14:textId="77777777" w:rsidR="002E4BC3" w:rsidRPr="009B1348" w:rsidRDefault="002E4BC3" w:rsidP="00775206">
      <w:pPr>
        <w:jc w:val="both"/>
        <w:rPr>
          <w:rFonts w:ascii="Cambria" w:hAnsi="Cambria"/>
          <w:sz w:val="18"/>
          <w:szCs w:val="18"/>
          <w:lang w:val="id-ID"/>
        </w:rPr>
        <w:sectPr w:rsidR="002E4BC3" w:rsidRPr="009B1348" w:rsidSect="009728D8">
          <w:type w:val="continuous"/>
          <w:pgSz w:w="11900" w:h="16840"/>
          <w:pgMar w:top="760" w:right="660" w:bottom="280" w:left="620" w:header="720" w:footer="720" w:gutter="0"/>
          <w:cols w:num="2" w:space="720" w:equalWidth="0">
            <w:col w:w="2140" w:space="713"/>
            <w:col w:w="7767"/>
          </w:cols>
        </w:sectPr>
      </w:pPr>
    </w:p>
    <w:p w14:paraId="2C439413" w14:textId="77777777" w:rsidR="00C1472D" w:rsidRPr="009B1348" w:rsidRDefault="00912ED4" w:rsidP="00E73203">
      <w:pPr>
        <w:spacing w:line="200" w:lineRule="exact"/>
        <w:rPr>
          <w:rFonts w:ascii="Cambria" w:hAnsi="Cambria"/>
          <w:lang w:val="id-ID"/>
        </w:rPr>
        <w:sectPr w:rsidR="00C1472D" w:rsidRPr="009B1348" w:rsidSect="009728D8">
          <w:type w:val="continuous"/>
          <w:pgSz w:w="11900" w:h="16840"/>
          <w:pgMar w:top="760" w:right="660" w:bottom="280" w:left="620" w:header="720" w:footer="720" w:gutter="0"/>
          <w:cols w:space="720"/>
        </w:sectPr>
      </w:pPr>
      <w:r w:rsidRPr="009B1348">
        <w:rPr>
          <w:noProof/>
        </w:rPr>
        <mc:AlternateContent>
          <mc:Choice Requires="wpg">
            <w:drawing>
              <wp:anchor distT="4294967295" distB="4294967295" distL="114300" distR="114300" simplePos="0" relativeHeight="251653632" behindDoc="1" locked="0" layoutInCell="1" allowOverlap="1" wp14:anchorId="4C350C1E" wp14:editId="2A1EB470">
                <wp:simplePos x="0" y="0"/>
                <wp:positionH relativeFrom="page">
                  <wp:posOffset>400685</wp:posOffset>
                </wp:positionH>
                <wp:positionV relativeFrom="paragraph">
                  <wp:posOffset>81915</wp:posOffset>
                </wp:positionV>
                <wp:extent cx="6640830" cy="0"/>
                <wp:effectExtent l="0" t="0" r="0" b="19050"/>
                <wp:wrapNone/>
                <wp:docPr id="26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0"/>
                          <a:chOff x="727" y="3675"/>
                          <a:chExt cx="10458" cy="0"/>
                        </a:xfrm>
                      </wpg:grpSpPr>
                      <wps:wsp>
                        <wps:cNvPr id="267" name="Freeform 7"/>
                        <wps:cNvSpPr>
                          <a:spLocks/>
                        </wps:cNvSpPr>
                        <wps:spPr bwMode="auto">
                          <a:xfrm>
                            <a:off x="727" y="3675"/>
                            <a:ext cx="10458" cy="0"/>
                          </a:xfrm>
                          <a:custGeom>
                            <a:avLst/>
                            <a:gdLst>
                              <a:gd name="T0" fmla="+- 0 727 727"/>
                              <a:gd name="T1" fmla="*/ T0 w 10458"/>
                              <a:gd name="T2" fmla="+- 0 11185 727"/>
                              <a:gd name="T3" fmla="*/ T2 w 10458"/>
                            </a:gdLst>
                            <a:ahLst/>
                            <a:cxnLst>
                              <a:cxn ang="0">
                                <a:pos x="T1" y="0"/>
                              </a:cxn>
                              <a:cxn ang="0">
                                <a:pos x="T3" y="0"/>
                              </a:cxn>
                            </a:cxnLst>
                            <a:rect l="0" t="0" r="r" b="b"/>
                            <a:pathLst>
                              <a:path w="10458">
                                <a:moveTo>
                                  <a:pt x="0" y="0"/>
                                </a:moveTo>
                                <a:lnTo>
                                  <a:pt x="10458" y="0"/>
                                </a:lnTo>
                              </a:path>
                            </a:pathLst>
                          </a:custGeom>
                          <a:noFill/>
                          <a:ln w="19050">
                            <a:solidFill>
                              <a:srgbClr val="4F81BC"/>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5595E2" id="Group 6" o:spid="_x0000_s1026" style="position:absolute;margin-left:31.55pt;margin-top:6.45pt;width:522.9pt;height:0;z-index:-251662848;mso-wrap-distance-top:-3e-5mm;mso-wrap-distance-bottom:-3e-5mm;mso-position-horizontal-relative:page" coordorigin="727,3675" coordsize="104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">
                <v:shape id="Freeform 7" o:spid="_x0000_s1027" style="position:absolute;left:727;top:3675;width:10458;height:0;visibility:visible;mso-wrap-style:square;v-text-anchor:top" coordsize="10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" path="m,l10458,e" filled="f" strokecolor="#4f81bc" strokeweight="1.5pt">
                  <v:stroke dashstyle="dash"/>
                  <v:path arrowok="t" o:connecttype="custom" o:connectlocs="0,0;10458,0" o:connectangles="0,0"/>
                </v:shape>
                <w10:wrap anchorx="page"/>
              </v:group>
            </w:pict>
          </mc:Fallback>
        </mc:AlternateContent>
      </w:r>
    </w:p>
    <w:p w14:paraId="37946C67" w14:textId="77777777" w:rsidR="00C1472D" w:rsidRPr="009B1348" w:rsidRDefault="00E73203" w:rsidP="0089227F">
      <w:pPr>
        <w:spacing w:after="120"/>
        <w:jc w:val="both"/>
        <w:rPr>
          <w:rFonts w:ascii="Cambria" w:hAnsi="Cambria"/>
          <w:b/>
          <w:bCs/>
          <w:sz w:val="22"/>
          <w:szCs w:val="22"/>
          <w:lang w:val="id-ID"/>
        </w:rPr>
      </w:pPr>
      <w:r w:rsidRPr="009B1348">
        <w:rPr>
          <w:rFonts w:ascii="Cambria" w:hAnsi="Cambria"/>
          <w:b/>
          <w:bCs/>
          <w:sz w:val="22"/>
          <w:szCs w:val="22"/>
        </w:rPr>
        <w:t xml:space="preserve"> </w:t>
      </w:r>
      <w:r w:rsidR="00C1472D" w:rsidRPr="009B1348">
        <w:rPr>
          <w:rFonts w:ascii="Cambria" w:hAnsi="Cambria"/>
          <w:b/>
          <w:bCs/>
          <w:sz w:val="22"/>
          <w:szCs w:val="22"/>
          <w:lang w:val="id-ID"/>
        </w:rPr>
        <w:t>1. PENDAHULUAN</w:t>
      </w:r>
    </w:p>
    <w:p w14:paraId="47D2211A" w14:textId="2ED94CE3" w:rsidR="008A3727" w:rsidRPr="009B1348" w:rsidRDefault="008A3727" w:rsidP="008A3727">
      <w:pPr>
        <w:pStyle w:val="NoSpacing"/>
        <w:ind w:firstLine="426"/>
        <w:rPr>
          <w:rFonts w:ascii="Cambria" w:hAnsi="Cambria"/>
          <w:sz w:val="22"/>
          <w:szCs w:val="24"/>
          <w:lang w:val="en-ID"/>
        </w:rPr>
      </w:pPr>
      <w:r w:rsidRPr="009B1348">
        <w:rPr>
          <w:rFonts w:ascii="Cambria" w:hAnsi="Cambria"/>
          <w:sz w:val="22"/>
          <w:szCs w:val="24"/>
          <w:lang w:val="en-ID"/>
        </w:rPr>
        <w:t>LTP atau Liang Teh Pontianak merupakan salah satu minuman teh herbal yang secara tradisional dimanfaatkan sebagai minuman fungsional di Pontianak. Masyarakat Pontianak memproduksi LTP menggunakan bahan segar dengan berbagai variasi tanaman herbal tergantung produsennya tetapi selalu menggunakan daun muje sebagai penciri</w:t>
      </w:r>
      <w:r w:rsidR="00AC7374" w:rsidRPr="009B1348">
        <w:rPr>
          <w:rFonts w:ascii="Cambria" w:hAnsi="Cambria"/>
          <w:sz w:val="22"/>
          <w:szCs w:val="24"/>
          <w:lang w:val="en-ID"/>
        </w:rPr>
        <w:t xml:space="preserve"> </w:t>
      </w:r>
      <w:r w:rsidR="00AC7374" w:rsidRPr="009B1348">
        <w:rPr>
          <w:rFonts w:ascii="Cambria" w:hAnsi="Cambria"/>
          <w:sz w:val="22"/>
          <w:szCs w:val="24"/>
          <w:lang w:val="en-ID"/>
        </w:rPr>
        <w:fldChar w:fldCharType="begin" w:fldLock="1"/>
      </w:r>
      <w:r w:rsidR="00AC7374" w:rsidRPr="009B1348">
        <w:rPr>
          <w:rFonts w:ascii="Cambria" w:hAnsi="Cambria"/>
          <w:sz w:val="22"/>
          <w:szCs w:val="24"/>
          <w:lang w:val="en-ID"/>
        </w:rPr>
        <w:instrText>ADDIN CSL_CITATION {"citationItems":[{"id":"ITEM-1","itemData":{"author":[{"dropping-particle":"","family":"Dewi","given":"Y. S","non-dropping-particle":"","parse-names":false,"suffix":""}],"container-title":"Indonesia: S00202100803","id":"ITEM-1","issued":{"date-parts":[["2021"]]},"title":"Proses Pembuatan Minuman Liang Teh Bewarna Ungu Keemasan (Golden Purple Liang Teh Drink) Kaya Antioksidan Fenolik dan Vitamin C","type":"chapter"},"uris":["http://www.mendeley.com/documents/?uuid=a5659b46-8ef2-4995-af78-1bd71e61adef"]}],"mendeley":{"formattedCitation":"(Y. S. Dewi, 2021)","manualFormatting":"(Dewi, 2021)","plainTextFormattedCitation":"(Y. S. Dewi, 2021)","previouslyFormattedCitation":"(Y. S. Dewi, 2021)"},"properties":{"noteIndex":0},"schema":"https://github.com/citation-style-language/schema/raw/master/csl-citation.json"}</w:instrText>
      </w:r>
      <w:r w:rsidR="00AC7374" w:rsidRPr="009B1348">
        <w:rPr>
          <w:rFonts w:ascii="Cambria" w:hAnsi="Cambria"/>
          <w:sz w:val="22"/>
          <w:szCs w:val="24"/>
          <w:lang w:val="en-ID"/>
        </w:rPr>
        <w:fldChar w:fldCharType="separate"/>
      </w:r>
      <w:r w:rsidR="00AC7374" w:rsidRPr="009B1348">
        <w:rPr>
          <w:rFonts w:ascii="Cambria" w:hAnsi="Cambria"/>
          <w:noProof/>
          <w:sz w:val="22"/>
          <w:szCs w:val="24"/>
          <w:lang w:val="en-ID"/>
        </w:rPr>
        <w:t>(Dewi, 2021)</w:t>
      </w:r>
      <w:r w:rsidR="00AC7374" w:rsidRPr="009B1348">
        <w:rPr>
          <w:rFonts w:ascii="Cambria" w:hAnsi="Cambria"/>
          <w:sz w:val="22"/>
          <w:szCs w:val="24"/>
          <w:lang w:val="en-ID"/>
        </w:rPr>
        <w:fldChar w:fldCharType="end"/>
      </w:r>
      <w:r w:rsidR="006511BD" w:rsidRPr="009B1348">
        <w:rPr>
          <w:rFonts w:ascii="Cambria" w:hAnsi="Cambria"/>
          <w:sz w:val="22"/>
          <w:szCs w:val="24"/>
          <w:lang w:val="en-ID"/>
        </w:rPr>
        <w:t>. Menurut</w:t>
      </w:r>
      <w:r w:rsidR="00AC7374" w:rsidRPr="009B1348">
        <w:rPr>
          <w:rFonts w:ascii="Cambria" w:hAnsi="Cambria"/>
          <w:sz w:val="22"/>
          <w:szCs w:val="24"/>
          <w:lang w:val="en-ID"/>
        </w:rPr>
        <w:t xml:space="preserve"> </w:t>
      </w:r>
      <w:r w:rsidR="00AC7374" w:rsidRPr="009B1348">
        <w:rPr>
          <w:rFonts w:ascii="Cambria" w:hAnsi="Cambria"/>
          <w:sz w:val="22"/>
          <w:szCs w:val="24"/>
          <w:lang w:val="en-ID"/>
        </w:rPr>
        <w:fldChar w:fldCharType="begin" w:fldLock="1"/>
      </w:r>
      <w:r w:rsidR="00992B55" w:rsidRPr="009B1348">
        <w:rPr>
          <w:rFonts w:ascii="Cambria" w:hAnsi="Cambria"/>
          <w:sz w:val="22"/>
          <w:szCs w:val="24"/>
          <w:lang w:val="en-ID"/>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Dewi","given":"Y.S.K","non-dropping-particle":"","parse-names":false,"suffix":""},{"dropping-particle":"","family":"Rahmalia","given":"W.","non-dropping-particle":"","parse-names":false,"suffix":""},{"dropping-particle":"","family":"Maherawati","given":"","non-dropping-particle":"","parse-names":false,"suffix":""}],"container-title":"IAIN : Pontianak Press","id":"ITEM-1","issued":{"date-parts":[["2023"]]},"page":"1-105","title":"Buku Refensi Liang Teh Kaya Antioksidan","type":"chapter"},"uris":["http://www.mendeley.com/documents/?uuid=fb6b60cf-b27e-46c2-ba65-c6e81f4be179"]}],"mendeley":{"formattedCitation":"(Y. S. . Dewi et al., 2023)","manualFormatting":"Dewi et al. (2023)","plainTextFormattedCitation":"(Y. S. . Dewi et al., 2023)","previouslyFormattedCitation":"(Y. S. . Dewi et al., 2023)"},"properties":{"noteIndex":0},"schema":"https://github.com/citation-style-language/schema/raw/master/csl-citation.json"}</w:instrText>
      </w:r>
      <w:r w:rsidR="00AC7374" w:rsidRPr="009B1348">
        <w:rPr>
          <w:rFonts w:ascii="Cambria" w:hAnsi="Cambria"/>
          <w:sz w:val="22"/>
          <w:szCs w:val="24"/>
          <w:lang w:val="en-ID"/>
        </w:rPr>
        <w:fldChar w:fldCharType="separate"/>
      </w:r>
      <w:r w:rsidR="00936C35" w:rsidRPr="009B1348">
        <w:rPr>
          <w:rFonts w:ascii="Cambria" w:hAnsi="Cambria"/>
          <w:noProof/>
          <w:sz w:val="22"/>
          <w:szCs w:val="24"/>
          <w:lang w:val="en-ID"/>
        </w:rPr>
        <w:t xml:space="preserve">Dewi </w:t>
      </w:r>
      <w:r w:rsidR="00936C35" w:rsidRPr="009B1348">
        <w:rPr>
          <w:rFonts w:ascii="Cambria" w:hAnsi="Cambria"/>
          <w:i/>
          <w:noProof/>
          <w:sz w:val="22"/>
          <w:szCs w:val="24"/>
          <w:lang w:val="en-ID"/>
        </w:rPr>
        <w:t>et al</w:t>
      </w:r>
      <w:r w:rsidR="00AC7374" w:rsidRPr="009B1348">
        <w:rPr>
          <w:rFonts w:ascii="Cambria" w:hAnsi="Cambria"/>
          <w:noProof/>
          <w:sz w:val="22"/>
          <w:szCs w:val="24"/>
          <w:lang w:val="en-ID"/>
        </w:rPr>
        <w:t>. (2023)</w:t>
      </w:r>
      <w:r w:rsidR="00AC7374" w:rsidRPr="009B1348">
        <w:rPr>
          <w:rFonts w:ascii="Cambria" w:hAnsi="Cambria"/>
          <w:sz w:val="22"/>
          <w:szCs w:val="24"/>
          <w:lang w:val="en-ID"/>
        </w:rPr>
        <w:fldChar w:fldCharType="end"/>
      </w:r>
      <w:r w:rsidRPr="009B1348">
        <w:rPr>
          <w:rFonts w:ascii="Cambria" w:hAnsi="Cambria"/>
          <w:sz w:val="22"/>
          <w:szCs w:val="24"/>
          <w:lang w:val="en-ID"/>
        </w:rPr>
        <w:t>, LTP sebagai minuman kaya antioksidan tidak lagi diproduksi dari bahan segar tetapi sudah mengalami proses pengeringan sesuai Standar Nasional Indonesia (SNI) dengan memisahkan bahan menjadi dua yaitu bahan herbal dan bahan teh. Bahan herbal meliputi daun muje (</w:t>
      </w:r>
      <w:r w:rsidRPr="009B1348">
        <w:rPr>
          <w:rFonts w:ascii="Cambria" w:hAnsi="Cambria"/>
          <w:i/>
          <w:iCs/>
          <w:sz w:val="22"/>
          <w:szCs w:val="24"/>
          <w:lang w:val="en-ID"/>
        </w:rPr>
        <w:t xml:space="preserve">Dicliptera chinensis </w:t>
      </w:r>
      <w:r w:rsidRPr="009B1348">
        <w:rPr>
          <w:rFonts w:ascii="Cambria" w:hAnsi="Cambria"/>
          <w:sz w:val="22"/>
          <w:szCs w:val="24"/>
          <w:lang w:val="en-ID"/>
        </w:rPr>
        <w:t>L.), daun nanas kerang (</w:t>
      </w:r>
      <w:r w:rsidRPr="009B1348">
        <w:rPr>
          <w:rFonts w:ascii="Cambria" w:hAnsi="Cambria"/>
          <w:i/>
          <w:iCs/>
          <w:sz w:val="22"/>
          <w:szCs w:val="24"/>
          <w:lang w:val="en-ID"/>
        </w:rPr>
        <w:t xml:space="preserve">Tradescantia spathacea </w:t>
      </w:r>
      <w:r w:rsidRPr="009B1348">
        <w:rPr>
          <w:rFonts w:ascii="Cambria" w:hAnsi="Cambria"/>
          <w:sz w:val="22"/>
          <w:szCs w:val="24"/>
          <w:lang w:val="en-ID"/>
        </w:rPr>
        <w:t>Swartz), daun oregano (</w:t>
      </w:r>
      <w:r w:rsidRPr="009B1348">
        <w:rPr>
          <w:rFonts w:ascii="Cambria" w:hAnsi="Cambria"/>
          <w:i/>
          <w:iCs/>
          <w:sz w:val="22"/>
          <w:szCs w:val="24"/>
          <w:lang w:val="en-ID"/>
        </w:rPr>
        <w:t xml:space="preserve">Origanum vulgare </w:t>
      </w:r>
      <w:r w:rsidRPr="009B1348">
        <w:rPr>
          <w:rFonts w:ascii="Cambria" w:hAnsi="Cambria"/>
          <w:sz w:val="22"/>
          <w:szCs w:val="24"/>
          <w:lang w:val="en-ID"/>
        </w:rPr>
        <w:t>L.), daun pandan (</w:t>
      </w:r>
      <w:r w:rsidRPr="009B1348">
        <w:rPr>
          <w:rFonts w:ascii="Cambria" w:hAnsi="Cambria"/>
          <w:i/>
          <w:iCs/>
          <w:sz w:val="22"/>
          <w:szCs w:val="24"/>
          <w:lang w:val="en-ID"/>
        </w:rPr>
        <w:t xml:space="preserve">Pandanus amaryllifolius </w:t>
      </w:r>
      <w:r w:rsidRPr="009B1348">
        <w:rPr>
          <w:rFonts w:ascii="Cambria" w:hAnsi="Cambria"/>
          <w:sz w:val="22"/>
          <w:szCs w:val="24"/>
          <w:lang w:val="en-ID"/>
        </w:rPr>
        <w:t>Roxb.), dan kulit lidah buaya (</w:t>
      </w:r>
      <w:r w:rsidRPr="009B1348">
        <w:rPr>
          <w:rFonts w:ascii="Cambria" w:hAnsi="Cambria"/>
          <w:i/>
          <w:iCs/>
          <w:sz w:val="22"/>
          <w:szCs w:val="24"/>
          <w:lang w:val="en-ID"/>
        </w:rPr>
        <w:t>Aloe vera</w:t>
      </w:r>
      <w:r w:rsidRPr="009B1348">
        <w:rPr>
          <w:rFonts w:ascii="Cambria" w:hAnsi="Cambria"/>
          <w:sz w:val="22"/>
          <w:szCs w:val="24"/>
          <w:lang w:val="en-ID"/>
        </w:rPr>
        <w:t>) sedangkan bahan teh adalah kayu secang (</w:t>
      </w:r>
      <w:r w:rsidRPr="009B1348">
        <w:rPr>
          <w:rFonts w:ascii="Cambria" w:hAnsi="Cambria"/>
          <w:i/>
          <w:iCs/>
          <w:sz w:val="22"/>
          <w:szCs w:val="24"/>
          <w:lang w:val="en-ID"/>
        </w:rPr>
        <w:t xml:space="preserve">Caesalpinia sappan </w:t>
      </w:r>
      <w:r w:rsidRPr="009B1348">
        <w:rPr>
          <w:rFonts w:ascii="Cambria" w:hAnsi="Cambria"/>
          <w:sz w:val="22"/>
          <w:szCs w:val="24"/>
          <w:lang w:val="en-ID"/>
        </w:rPr>
        <w:t xml:space="preserve">L.) yang diserbukkan dengan ukuran 60 – 80 mesh. Berdasarkan hasil pengujian kesukaan konsumen salah satu perisa yang disukai sebagai </w:t>
      </w:r>
      <w:r w:rsidRPr="009B1348">
        <w:rPr>
          <w:rFonts w:ascii="Cambria" w:hAnsi="Cambria"/>
          <w:sz w:val="22"/>
          <w:szCs w:val="24"/>
          <w:lang w:val="en-ID"/>
        </w:rPr>
        <w:t xml:space="preserve">bahan tambahan pada LTP adalah jahe sehingga menjadi LTP perisa jahe </w:t>
      </w:r>
      <w:r w:rsidR="00AC7374" w:rsidRPr="009B1348">
        <w:rPr>
          <w:rFonts w:ascii="Cambria" w:hAnsi="Cambria"/>
          <w:sz w:val="22"/>
          <w:szCs w:val="24"/>
          <w:lang w:val="en-ID"/>
        </w:rPr>
        <w:fldChar w:fldCharType="begin" w:fldLock="1"/>
      </w:r>
      <w:r w:rsidR="00AC7374" w:rsidRPr="009B1348">
        <w:rPr>
          <w:rFonts w:ascii="Cambria" w:hAnsi="Cambria"/>
          <w:sz w:val="22"/>
          <w:szCs w:val="24"/>
          <w:lang w:val="en-ID"/>
        </w:rPr>
        <w:instrText>ADDIN CSL_CITATION {"citationItems":[{"id":"ITEM-1","itemData":{"DOI":"10.32662/gatj.v0i0.2443","ISSN":"2614-1140","abstract":"The study aims to find out the effect of ginger mass ratio on the physicochemical and sensory characteristics of liang tea. The ingredients of liang tea was consisting of the leaves of D.chinensis, T.spathacea, O.vulgare, P.amaryllifolius, stem bark of secang woods (Caesalpinia sappan), midrib skin of lidah buaya (Aloevera chinensis) and rhizome of ginger with certain mass ratio. The treatment was in the form of mass ratio of liang tea and ginger rhizome powder (20:0; 20:1; 20:2; 20:3; 20:4; 20:5; 20:6; 20:7). Parameters to observed are physical characters include color, pH and chemical characters include qualitative phytochemical testing, vitamin C content, total phenol content, total flavonoid content and antioxidant activity with DPPH inhibitory activity and followed by sensory characteristic. The results showed that the formulation of the mass ratio of liang tea:ginger 20:0 possess the highest value on total phenolic content, flavonoid content and antioxidant activity (43.62 ± 5.64 mg GAE/g, 39.69 ± 1.32 mg QE/g and 56.02 ± 1.74 % respectively). The color value of tea which possess the highest phytochemical content and antioxidant activity are *L value (28.6±0), *a (4.1±0), *b (3.7±0), *c (5.5±0) and *h (42.35±0.14). Sensory characteristic showed that liang tea and ginger with mass ratio 20:0 was the best result, with colour value (3.93±0.91), flavor (3.57±0.94), taste (3.60±0.97), sweetness (3.77±0.97) and fondness overall (3.80±0.85) Based of the results of Index effectivity showed that liang tea and ginger with mass ratio 20:0 showed the best formulation as rich-antioxidant liang tea.","author":[{"dropping-particle":"","family":"Surachman","given":"","non-dropping-particle":"","parse-names":false,"suffix":""},{"dropping-particle":"","family":"Dewi","given":"Yohana Sutiknyawati Kusuma","non-dropping-particle":"","parse-names":false,"suffix":""}],"container-title":"Gorontalo Agriculture Technology Journal","id":"ITEM-1","issue":"2","issued":{"date-parts":[["2022"]]},"page":"63-76","title":"Ginger (Zingiber officinale) Mass Ratio on Physicochemical And Sensory Characteristics of Liang Tea","type":"article-journal","volume":"5"},"uris":["http://www.mendeley.com/documents/?uuid=58fec615-0306-4480-8115-0c7c26e13cb0"]}],"mendeley":{"formattedCitation":"(Surachman &amp; Dewi, 2022)","manualFormatting":"(Surachman dan Dewi, 2022)","plainTextFormattedCitation":"(Surachman &amp; Dewi, 2022)","previouslyFormattedCitation":"(Surachman &amp; Dewi, 2022)"},"properties":{"noteIndex":0},"schema":"https://github.com/citation-style-language/schema/raw/master/csl-citation.json"}</w:instrText>
      </w:r>
      <w:r w:rsidR="00AC7374" w:rsidRPr="009B1348">
        <w:rPr>
          <w:rFonts w:ascii="Cambria" w:hAnsi="Cambria"/>
          <w:sz w:val="22"/>
          <w:szCs w:val="24"/>
          <w:lang w:val="en-ID"/>
        </w:rPr>
        <w:fldChar w:fldCharType="separate"/>
      </w:r>
      <w:r w:rsidR="00AC7374" w:rsidRPr="009B1348">
        <w:rPr>
          <w:rFonts w:ascii="Cambria" w:hAnsi="Cambria"/>
          <w:noProof/>
          <w:sz w:val="22"/>
          <w:szCs w:val="24"/>
          <w:lang w:val="en-ID"/>
        </w:rPr>
        <w:t>(Surachman dan Dewi, 2022)</w:t>
      </w:r>
      <w:r w:rsidR="00AC7374" w:rsidRPr="009B1348">
        <w:rPr>
          <w:rFonts w:ascii="Cambria" w:hAnsi="Cambria"/>
          <w:sz w:val="22"/>
          <w:szCs w:val="24"/>
          <w:lang w:val="en-ID"/>
        </w:rPr>
        <w:fldChar w:fldCharType="end"/>
      </w:r>
      <w:r w:rsidRPr="009B1348">
        <w:rPr>
          <w:rFonts w:ascii="Cambria" w:hAnsi="Cambria"/>
          <w:sz w:val="22"/>
          <w:szCs w:val="24"/>
          <w:lang w:val="en-ID"/>
        </w:rPr>
        <w:t xml:space="preserve">. </w:t>
      </w:r>
    </w:p>
    <w:p w14:paraId="14B6B37E" w14:textId="5496A42B" w:rsidR="008A3727" w:rsidRPr="009B1348" w:rsidRDefault="00835593" w:rsidP="008A3727">
      <w:pPr>
        <w:pStyle w:val="NoSpacing"/>
        <w:ind w:firstLine="426"/>
        <w:rPr>
          <w:rFonts w:asciiTheme="majorHAnsi" w:hAnsiTheme="majorHAnsi"/>
          <w:noProof/>
          <w:sz w:val="22"/>
        </w:rPr>
      </w:pPr>
      <w:r w:rsidRPr="009B1348">
        <w:rPr>
          <w:noProof/>
        </w:rPr>
        <mc:AlternateContent>
          <mc:Choice Requires="wps">
            <w:drawing>
              <wp:anchor distT="0" distB="0" distL="114300" distR="114300" simplePos="0" relativeHeight="251675136" behindDoc="0" locked="0" layoutInCell="1" allowOverlap="1" wp14:anchorId="6C902A8E" wp14:editId="71BD6A64">
                <wp:simplePos x="0" y="0"/>
                <wp:positionH relativeFrom="page">
                  <wp:posOffset>400050</wp:posOffset>
                </wp:positionH>
                <wp:positionV relativeFrom="page">
                  <wp:posOffset>8999220</wp:posOffset>
                </wp:positionV>
                <wp:extent cx="3230880" cy="924560"/>
                <wp:effectExtent l="0" t="0" r="0" b="8890"/>
                <wp:wrapThrough wrapText="bothSides">
                  <wp:wrapPolygon edited="0">
                    <wp:start x="255" y="0"/>
                    <wp:lineTo x="255" y="21363"/>
                    <wp:lineTo x="21142" y="21363"/>
                    <wp:lineTo x="21142" y="0"/>
                    <wp:lineTo x="255" y="0"/>
                  </wp:wrapPolygon>
                </wp:wrapThrough>
                <wp:docPr id="26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0880" cy="924560"/>
                        </a:xfrm>
                        <a:prstGeom prst="rect">
                          <a:avLst/>
                        </a:prstGeom>
                        <a:noFill/>
                        <a:ln>
                          <a:noFill/>
                        </a:ln>
                        <a:effectLst/>
                        <a:extLst>
                          <a:ext uri="{C572A759-6A51-4108-AA02-DFA0A04FC94B}"/>
                        </a:extLst>
                      </wps:spPr>
                      <wps:txbx>
                        <w:txbxContent>
                          <w:p w14:paraId="7F418195" w14:textId="23A3FA96" w:rsidR="008B234A" w:rsidRPr="00494B3A" w:rsidRDefault="00B74755" w:rsidP="008B234A">
                            <w:pPr>
                              <w:suppressAutoHyphens/>
                              <w:autoSpaceDE w:val="0"/>
                              <w:autoSpaceDN w:val="0"/>
                              <w:adjustRightInd w:val="0"/>
                              <w:jc w:val="both"/>
                              <w:rPr>
                                <w:rFonts w:ascii="Cambria" w:eastAsia="SimSun" w:hAnsi="Cambria"/>
                                <w:sz w:val="16"/>
                                <w:szCs w:val="16"/>
                              </w:rPr>
                            </w:pPr>
                            <w:r w:rsidRPr="00494B3A">
                              <w:rPr>
                                <w:rFonts w:ascii="Cambria" w:eastAsia="Cambria" w:hAnsi="Cambria" w:cs="Cambria"/>
                                <w:bCs/>
                                <w:sz w:val="16"/>
                                <w:szCs w:val="16"/>
                              </w:rPr>
                              <w:t>Geri Nada</w:t>
                            </w:r>
                            <w:r w:rsidR="00C24466" w:rsidRPr="00494B3A">
                              <w:rPr>
                                <w:rFonts w:ascii="Cambria" w:eastAsia="Cambria" w:hAnsi="Cambria" w:cs="Cambria"/>
                                <w:bCs/>
                                <w:sz w:val="16"/>
                                <w:szCs w:val="16"/>
                                <w:vertAlign w:val="superscript"/>
                              </w:rPr>
                              <w:t>1</w:t>
                            </w:r>
                            <w:r w:rsidR="008B234A" w:rsidRPr="00494B3A">
                              <w:rPr>
                                <w:rFonts w:ascii="Cambria" w:eastAsia="Cambria" w:hAnsi="Cambria" w:cs="Cambria"/>
                                <w:bCs/>
                                <w:sz w:val="16"/>
                                <w:szCs w:val="16"/>
                                <w:lang w:val="id-ID"/>
                              </w:rPr>
                              <w:t>*</w:t>
                            </w:r>
                            <w:r w:rsidR="008B234A" w:rsidRPr="00494B3A">
                              <w:rPr>
                                <w:rFonts w:ascii="Cambria" w:eastAsia="Cambria" w:hAnsi="Cambria" w:cs="Cambria"/>
                                <w:bCs/>
                                <w:sz w:val="16"/>
                                <w:szCs w:val="16"/>
                              </w:rPr>
                              <w:t xml:space="preserve">, </w:t>
                            </w:r>
                            <w:r w:rsidRPr="00494B3A">
                              <w:rPr>
                                <w:rFonts w:ascii="Cambria" w:eastAsia="Cambria" w:hAnsi="Cambria" w:cs="Cambria"/>
                                <w:bCs/>
                                <w:sz w:val="16"/>
                                <w:szCs w:val="16"/>
                              </w:rPr>
                              <w:t>Yohana Sutikny</w:t>
                            </w:r>
                            <w:r w:rsidR="00295826" w:rsidRPr="00494B3A">
                              <w:rPr>
                                <w:rFonts w:ascii="Cambria" w:eastAsia="Cambria" w:hAnsi="Cambria" w:cs="Cambria"/>
                                <w:bCs/>
                                <w:sz w:val="16"/>
                                <w:szCs w:val="16"/>
                              </w:rPr>
                              <w:t>awati Kusuma Dewi</w:t>
                            </w:r>
                            <w:r w:rsidR="008B234A" w:rsidRPr="00494B3A">
                              <w:rPr>
                                <w:rFonts w:ascii="Cambria" w:eastAsia="Cambria" w:hAnsi="Cambria" w:cs="Cambria"/>
                                <w:bCs/>
                                <w:sz w:val="16"/>
                                <w:szCs w:val="16"/>
                                <w:vertAlign w:val="superscript"/>
                                <w:lang w:val="id-ID"/>
                              </w:rPr>
                              <w:t>2</w:t>
                            </w:r>
                            <w:r w:rsidR="00494B3A" w:rsidRPr="00494B3A">
                              <w:rPr>
                                <w:rFonts w:ascii="Cambria" w:eastAsia="Cambria" w:hAnsi="Cambria" w:cs="Cambria"/>
                                <w:bCs/>
                                <w:sz w:val="16"/>
                                <w:szCs w:val="16"/>
                                <w:lang w:val="id-ID"/>
                              </w:rPr>
                              <w:t xml:space="preserve">, </w:t>
                            </w:r>
                            <w:r w:rsidR="00494B3A" w:rsidRPr="00494B3A">
                              <w:rPr>
                                <w:rFonts w:ascii="Cambria" w:eastAsia="Cambria" w:hAnsi="Cambria" w:cs="Cambria"/>
                                <w:bCs/>
                                <w:sz w:val="16"/>
                                <w:szCs w:val="16"/>
                              </w:rPr>
                              <w:t>Dzul Fadly</w:t>
                            </w:r>
                            <w:r w:rsidR="00295826" w:rsidRPr="00494B3A">
                              <w:rPr>
                                <w:rFonts w:ascii="Cambria" w:eastAsia="Cambria" w:hAnsi="Cambria" w:cs="Cambria"/>
                                <w:bCs/>
                                <w:sz w:val="16"/>
                                <w:szCs w:val="16"/>
                                <w:vertAlign w:val="superscript"/>
                              </w:rPr>
                              <w:t>2</w:t>
                            </w:r>
                            <w:r w:rsidR="008B234A" w:rsidRPr="00494B3A">
                              <w:rPr>
                                <w:rFonts w:ascii="Cambria" w:eastAsia="Cambria" w:hAnsi="Cambria" w:cs="Cambria"/>
                                <w:bCs/>
                                <w:sz w:val="16"/>
                                <w:szCs w:val="16"/>
                              </w:rPr>
                              <w:t xml:space="preserve"> </w:t>
                            </w:r>
                            <w:r w:rsidR="008B234A" w:rsidRPr="00494B3A">
                              <w:rPr>
                                <w:rFonts w:ascii="Cambria" w:eastAsia="SimSun" w:hAnsi="Cambria"/>
                                <w:sz w:val="16"/>
                                <w:szCs w:val="16"/>
                                <w:vertAlign w:val="superscript"/>
                                <w:lang w:val="pt-PT"/>
                              </w:rPr>
                              <w:t>1</w:t>
                            </w:r>
                            <w:r w:rsidR="00295826" w:rsidRPr="00494B3A">
                              <w:rPr>
                                <w:rFonts w:ascii="Cambria" w:eastAsia="SimSun" w:hAnsi="Cambria"/>
                                <w:sz w:val="16"/>
                                <w:szCs w:val="16"/>
                              </w:rPr>
                              <w:t xml:space="preserve">Mahasiswa Ilmu </w:t>
                            </w:r>
                            <w:r w:rsidR="004E73EE">
                              <w:rPr>
                                <w:rFonts w:ascii="Cambria" w:eastAsia="SimSun" w:hAnsi="Cambria"/>
                                <w:sz w:val="16"/>
                                <w:szCs w:val="16"/>
                              </w:rPr>
                              <w:t xml:space="preserve">dan </w:t>
                            </w:r>
                            <w:r w:rsidR="00295826" w:rsidRPr="00494B3A">
                              <w:rPr>
                                <w:rFonts w:ascii="Cambria" w:eastAsia="SimSun" w:hAnsi="Cambria"/>
                                <w:sz w:val="16"/>
                                <w:szCs w:val="16"/>
                              </w:rPr>
                              <w:t>Teknologi Pangan, Universitas Tanjungpura</w:t>
                            </w:r>
                          </w:p>
                          <w:p w14:paraId="3B5FF836" w14:textId="20D9E636" w:rsidR="008B234A" w:rsidRPr="00494B3A" w:rsidRDefault="008B234A" w:rsidP="008B234A">
                            <w:pPr>
                              <w:suppressAutoHyphens/>
                              <w:autoSpaceDE w:val="0"/>
                              <w:autoSpaceDN w:val="0"/>
                              <w:adjustRightInd w:val="0"/>
                              <w:jc w:val="both"/>
                              <w:rPr>
                                <w:rFonts w:ascii="Cambria" w:eastAsia="SimSun" w:hAnsi="Cambria"/>
                                <w:sz w:val="16"/>
                                <w:szCs w:val="16"/>
                              </w:rPr>
                            </w:pPr>
                            <w:r w:rsidRPr="00494B3A">
                              <w:rPr>
                                <w:rFonts w:ascii="Cambria" w:eastAsia="SimSun" w:hAnsi="Cambria"/>
                                <w:sz w:val="16"/>
                                <w:szCs w:val="16"/>
                                <w:vertAlign w:val="superscript"/>
                                <w:lang w:val="id-ID"/>
                              </w:rPr>
                              <w:t>2</w:t>
                            </w:r>
                            <w:r w:rsidR="00295826" w:rsidRPr="00494B3A">
                              <w:rPr>
                                <w:rFonts w:ascii="Cambria" w:eastAsia="SimSun" w:hAnsi="Cambria"/>
                                <w:sz w:val="16"/>
                                <w:szCs w:val="16"/>
                              </w:rPr>
                              <w:t>Dosen Ilmu dan Teknologi Pangan, Universitas Tanjungpura</w:t>
                            </w:r>
                          </w:p>
                          <w:p w14:paraId="6BC1F466" w14:textId="7101E677" w:rsidR="008B234A" w:rsidRPr="00494B3A" w:rsidRDefault="008B234A" w:rsidP="008B234A">
                            <w:pPr>
                              <w:suppressAutoHyphens/>
                              <w:autoSpaceDE w:val="0"/>
                              <w:autoSpaceDN w:val="0"/>
                              <w:adjustRightInd w:val="0"/>
                              <w:jc w:val="both"/>
                              <w:rPr>
                                <w:rFonts w:ascii="Cambria" w:eastAsia="SimSun" w:hAnsi="Cambria"/>
                                <w:sz w:val="16"/>
                                <w:szCs w:val="16"/>
                                <w:lang w:val="id-ID"/>
                              </w:rPr>
                            </w:pPr>
                            <w:r w:rsidRPr="00494B3A">
                              <w:rPr>
                                <w:rFonts w:ascii="Cambria" w:eastAsia="SimSun" w:hAnsi="Cambria"/>
                                <w:sz w:val="16"/>
                                <w:szCs w:val="16"/>
                                <w:lang w:val="pt-PT"/>
                              </w:rPr>
                              <w:t xml:space="preserve"> </w:t>
                            </w:r>
                            <w:r w:rsidR="0099203A" w:rsidRPr="00494B3A">
                              <w:rPr>
                                <w:rFonts w:ascii="Cambria" w:eastAsia="SimSun" w:hAnsi="Cambria"/>
                                <w:sz w:val="16"/>
                                <w:szCs w:val="16"/>
                                <w:lang w:val="pt-PT"/>
                              </w:rPr>
                              <w:t>*</w:t>
                            </w:r>
                            <w:r w:rsidRPr="00494B3A">
                              <w:rPr>
                                <w:rFonts w:ascii="Cambria" w:eastAsia="SimSun" w:hAnsi="Cambria"/>
                                <w:sz w:val="16"/>
                                <w:szCs w:val="16"/>
                                <w:lang w:val="pt-PT"/>
                              </w:rPr>
                              <w:t>Email</w:t>
                            </w:r>
                            <w:r w:rsidRPr="00494B3A">
                              <w:rPr>
                                <w:rFonts w:ascii="Cambria" w:eastAsia="SimSun" w:hAnsi="Cambria"/>
                                <w:sz w:val="16"/>
                                <w:szCs w:val="16"/>
                                <w:lang w:val="id-ID"/>
                              </w:rPr>
                              <w:t>:</w:t>
                            </w:r>
                            <w:r w:rsidRPr="00494B3A">
                              <w:rPr>
                                <w:rFonts w:ascii="Cambria" w:eastAsia="SimSun" w:hAnsi="Cambria"/>
                                <w:sz w:val="16"/>
                                <w:szCs w:val="16"/>
                                <w:lang w:val="pt-PT"/>
                              </w:rPr>
                              <w:t xml:space="preserve"> </w:t>
                            </w:r>
                            <w:r w:rsidR="00F66701" w:rsidRPr="00F66701">
                              <w:rPr>
                                <w:rFonts w:ascii="Cambria" w:eastAsia="SimSun" w:hAnsi="Cambria"/>
                                <w:sz w:val="16"/>
                                <w:szCs w:val="16"/>
                                <w:lang w:val="pt-PT"/>
                              </w:rPr>
                              <w:t>yohana@ps-itp.untan.ac.id</w:t>
                            </w:r>
                          </w:p>
                          <w:p w14:paraId="4B44E3A8" w14:textId="77777777" w:rsidR="00295826" w:rsidRPr="00494B3A" w:rsidRDefault="00295826" w:rsidP="008B234A">
                            <w:pPr>
                              <w:suppressAutoHyphens/>
                              <w:autoSpaceDE w:val="0"/>
                              <w:autoSpaceDN w:val="0"/>
                              <w:adjustRightInd w:val="0"/>
                              <w:jc w:val="both"/>
                              <w:rPr>
                                <w:rFonts w:ascii="Cambria" w:eastAsia="SimSun" w:hAnsi="Cambria"/>
                                <w:sz w:val="16"/>
                                <w:szCs w:val="16"/>
                                <w:lang w:val="id-ID"/>
                              </w:rPr>
                            </w:pPr>
                          </w:p>
                          <w:p w14:paraId="0AC9E385" w14:textId="77777777" w:rsidR="008B234A" w:rsidRPr="00494B3A" w:rsidRDefault="008B234A" w:rsidP="008B234A">
                            <w:pPr>
                              <w:jc w:val="both"/>
                              <w:rPr>
                                <w:rFonts w:ascii="Cambria" w:hAnsi="Cambria"/>
                                <w:sz w:val="16"/>
                                <w:lang w:val="en-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C902A8E" id="_x0000_t202" coordsize="21600,21600" o:spt="202" path="m,l,21600r21600,l21600,xe">
                <v:stroke joinstyle="miter"/>
                <v:path gradientshapeok="t" o:connecttype="rect"/>
              </v:shapetype>
              <v:shape id="Text Box 7" o:spid="_x0000_s1026" type="#_x0000_t202" style="position:absolute;left:0;text-align:left;margin-left:31.5pt;margin-top:708.6pt;width:254.4pt;height:72.8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" filled="f" stroked="f">
                <v:path arrowok="t"/>
                <v:textbox>
                  <w:txbxContent>
                    <w:p w14:paraId="7F418195" w14:textId="23A3FA96" w:rsidR="008B234A" w:rsidRPr="00494B3A" w:rsidRDefault="00B74755" w:rsidP="008B234A">
                      <w:pPr>
                        <w:suppressAutoHyphens/>
                        <w:autoSpaceDE w:val="0"/>
                        <w:autoSpaceDN w:val="0"/>
                        <w:adjustRightInd w:val="0"/>
                        <w:jc w:val="both"/>
                        <w:rPr>
                          <w:rFonts w:ascii="Cambria" w:eastAsia="SimSun" w:hAnsi="Cambria"/>
                          <w:sz w:val="16"/>
                          <w:szCs w:val="16"/>
                        </w:rPr>
                      </w:pPr>
                      <w:r w:rsidRPr="00494B3A">
                        <w:rPr>
                          <w:rFonts w:ascii="Cambria" w:eastAsia="Cambria" w:hAnsi="Cambria" w:cs="Cambria"/>
                          <w:bCs/>
                          <w:sz w:val="16"/>
                          <w:szCs w:val="16"/>
                        </w:rPr>
                        <w:t>Geri Nada</w:t>
                      </w:r>
                      <w:r w:rsidR="00C24466" w:rsidRPr="00494B3A">
                        <w:rPr>
                          <w:rFonts w:ascii="Cambria" w:eastAsia="Cambria" w:hAnsi="Cambria" w:cs="Cambria"/>
                          <w:bCs/>
                          <w:sz w:val="16"/>
                          <w:szCs w:val="16"/>
                          <w:vertAlign w:val="superscript"/>
                        </w:rPr>
                        <w:t>1</w:t>
                      </w:r>
                      <w:r w:rsidR="008B234A" w:rsidRPr="00494B3A">
                        <w:rPr>
                          <w:rFonts w:ascii="Cambria" w:eastAsia="Cambria" w:hAnsi="Cambria" w:cs="Cambria"/>
                          <w:bCs/>
                          <w:sz w:val="16"/>
                          <w:szCs w:val="16"/>
                          <w:lang w:val="id-ID"/>
                        </w:rPr>
                        <w:t>*</w:t>
                      </w:r>
                      <w:r w:rsidR="008B234A" w:rsidRPr="00494B3A">
                        <w:rPr>
                          <w:rFonts w:ascii="Cambria" w:eastAsia="Cambria" w:hAnsi="Cambria" w:cs="Cambria"/>
                          <w:bCs/>
                          <w:sz w:val="16"/>
                          <w:szCs w:val="16"/>
                        </w:rPr>
                        <w:t xml:space="preserve">, </w:t>
                      </w:r>
                      <w:r w:rsidRPr="00494B3A">
                        <w:rPr>
                          <w:rFonts w:ascii="Cambria" w:eastAsia="Cambria" w:hAnsi="Cambria" w:cs="Cambria"/>
                          <w:bCs/>
                          <w:sz w:val="16"/>
                          <w:szCs w:val="16"/>
                        </w:rPr>
                        <w:t>Yohana Sutikny</w:t>
                      </w:r>
                      <w:r w:rsidR="00295826" w:rsidRPr="00494B3A">
                        <w:rPr>
                          <w:rFonts w:ascii="Cambria" w:eastAsia="Cambria" w:hAnsi="Cambria" w:cs="Cambria"/>
                          <w:bCs/>
                          <w:sz w:val="16"/>
                          <w:szCs w:val="16"/>
                        </w:rPr>
                        <w:t>awati Kusuma Dewi</w:t>
                      </w:r>
                      <w:r w:rsidR="008B234A" w:rsidRPr="00494B3A">
                        <w:rPr>
                          <w:rFonts w:ascii="Cambria" w:eastAsia="Cambria" w:hAnsi="Cambria" w:cs="Cambria"/>
                          <w:bCs/>
                          <w:sz w:val="16"/>
                          <w:szCs w:val="16"/>
                          <w:vertAlign w:val="superscript"/>
                          <w:lang w:val="id-ID"/>
                        </w:rPr>
                        <w:t>2</w:t>
                      </w:r>
                      <w:r w:rsidR="00494B3A" w:rsidRPr="00494B3A">
                        <w:rPr>
                          <w:rFonts w:ascii="Cambria" w:eastAsia="Cambria" w:hAnsi="Cambria" w:cs="Cambria"/>
                          <w:bCs/>
                          <w:sz w:val="16"/>
                          <w:szCs w:val="16"/>
                          <w:lang w:val="id-ID"/>
                        </w:rPr>
                        <w:t xml:space="preserve">, </w:t>
                      </w:r>
                      <w:r w:rsidR="00494B3A" w:rsidRPr="00494B3A">
                        <w:rPr>
                          <w:rFonts w:ascii="Cambria" w:eastAsia="Cambria" w:hAnsi="Cambria" w:cs="Cambria"/>
                          <w:bCs/>
                          <w:sz w:val="16"/>
                          <w:szCs w:val="16"/>
                        </w:rPr>
                        <w:t>Dzul Fadly</w:t>
                      </w:r>
                      <w:r w:rsidR="00295826" w:rsidRPr="00494B3A">
                        <w:rPr>
                          <w:rFonts w:ascii="Cambria" w:eastAsia="Cambria" w:hAnsi="Cambria" w:cs="Cambria"/>
                          <w:bCs/>
                          <w:sz w:val="16"/>
                          <w:szCs w:val="16"/>
                          <w:vertAlign w:val="superscript"/>
                        </w:rPr>
                        <w:t>2</w:t>
                      </w:r>
                      <w:r w:rsidR="008B234A" w:rsidRPr="00494B3A">
                        <w:rPr>
                          <w:rFonts w:ascii="Cambria" w:eastAsia="Cambria" w:hAnsi="Cambria" w:cs="Cambria"/>
                          <w:bCs/>
                          <w:sz w:val="16"/>
                          <w:szCs w:val="16"/>
                        </w:rPr>
                        <w:t xml:space="preserve"> </w:t>
                      </w:r>
                      <w:r w:rsidR="008B234A" w:rsidRPr="00494B3A">
                        <w:rPr>
                          <w:rFonts w:ascii="Cambria" w:eastAsia="SimSun" w:hAnsi="Cambria"/>
                          <w:sz w:val="16"/>
                          <w:szCs w:val="16"/>
                          <w:vertAlign w:val="superscript"/>
                          <w:lang w:val="pt-PT"/>
                        </w:rPr>
                        <w:t>1</w:t>
                      </w:r>
                      <w:r w:rsidR="00295826" w:rsidRPr="00494B3A">
                        <w:rPr>
                          <w:rFonts w:ascii="Cambria" w:eastAsia="SimSun" w:hAnsi="Cambria"/>
                          <w:sz w:val="16"/>
                          <w:szCs w:val="16"/>
                        </w:rPr>
                        <w:t xml:space="preserve">Mahasiswa Ilmu </w:t>
                      </w:r>
                      <w:r w:rsidR="004E73EE">
                        <w:rPr>
                          <w:rFonts w:ascii="Cambria" w:eastAsia="SimSun" w:hAnsi="Cambria"/>
                          <w:sz w:val="16"/>
                          <w:szCs w:val="16"/>
                        </w:rPr>
                        <w:t xml:space="preserve">dan </w:t>
                      </w:r>
                      <w:r w:rsidR="00295826" w:rsidRPr="00494B3A">
                        <w:rPr>
                          <w:rFonts w:ascii="Cambria" w:eastAsia="SimSun" w:hAnsi="Cambria"/>
                          <w:sz w:val="16"/>
                          <w:szCs w:val="16"/>
                        </w:rPr>
                        <w:t>Teknologi Pangan, Universitas Tanjungpura</w:t>
                      </w:r>
                    </w:p>
                    <w:p w14:paraId="3B5FF836" w14:textId="20D9E636" w:rsidR="008B234A" w:rsidRPr="00494B3A" w:rsidRDefault="008B234A" w:rsidP="008B234A">
                      <w:pPr>
                        <w:suppressAutoHyphens/>
                        <w:autoSpaceDE w:val="0"/>
                        <w:autoSpaceDN w:val="0"/>
                        <w:adjustRightInd w:val="0"/>
                        <w:jc w:val="both"/>
                        <w:rPr>
                          <w:rFonts w:ascii="Cambria" w:eastAsia="SimSun" w:hAnsi="Cambria"/>
                          <w:sz w:val="16"/>
                          <w:szCs w:val="16"/>
                        </w:rPr>
                      </w:pPr>
                      <w:r w:rsidRPr="00494B3A">
                        <w:rPr>
                          <w:rFonts w:ascii="Cambria" w:eastAsia="SimSun" w:hAnsi="Cambria"/>
                          <w:sz w:val="16"/>
                          <w:szCs w:val="16"/>
                          <w:vertAlign w:val="superscript"/>
                          <w:lang w:val="id-ID"/>
                        </w:rPr>
                        <w:t>2</w:t>
                      </w:r>
                      <w:r w:rsidR="00295826" w:rsidRPr="00494B3A">
                        <w:rPr>
                          <w:rFonts w:ascii="Cambria" w:eastAsia="SimSun" w:hAnsi="Cambria"/>
                          <w:sz w:val="16"/>
                          <w:szCs w:val="16"/>
                        </w:rPr>
                        <w:t>Dosen Ilmu dan Teknologi Pangan, Universitas Tanjungpura</w:t>
                      </w:r>
                    </w:p>
                    <w:p w14:paraId="6BC1F466" w14:textId="7101E677" w:rsidR="008B234A" w:rsidRPr="00494B3A" w:rsidRDefault="008B234A" w:rsidP="008B234A">
                      <w:pPr>
                        <w:suppressAutoHyphens/>
                        <w:autoSpaceDE w:val="0"/>
                        <w:autoSpaceDN w:val="0"/>
                        <w:adjustRightInd w:val="0"/>
                        <w:jc w:val="both"/>
                        <w:rPr>
                          <w:rFonts w:ascii="Cambria" w:eastAsia="SimSun" w:hAnsi="Cambria"/>
                          <w:sz w:val="16"/>
                          <w:szCs w:val="16"/>
                          <w:lang w:val="id-ID"/>
                        </w:rPr>
                      </w:pPr>
                      <w:r w:rsidRPr="00494B3A">
                        <w:rPr>
                          <w:rFonts w:ascii="Cambria" w:eastAsia="SimSun" w:hAnsi="Cambria"/>
                          <w:sz w:val="16"/>
                          <w:szCs w:val="16"/>
                          <w:lang w:val="pt-PT"/>
                        </w:rPr>
                        <w:t xml:space="preserve"> </w:t>
                      </w:r>
                      <w:r w:rsidR="0099203A" w:rsidRPr="00494B3A">
                        <w:rPr>
                          <w:rFonts w:ascii="Cambria" w:eastAsia="SimSun" w:hAnsi="Cambria"/>
                          <w:sz w:val="16"/>
                          <w:szCs w:val="16"/>
                          <w:lang w:val="pt-PT"/>
                        </w:rPr>
                        <w:t>*</w:t>
                      </w:r>
                      <w:r w:rsidRPr="00494B3A">
                        <w:rPr>
                          <w:rFonts w:ascii="Cambria" w:eastAsia="SimSun" w:hAnsi="Cambria"/>
                          <w:sz w:val="16"/>
                          <w:szCs w:val="16"/>
                          <w:lang w:val="pt-PT"/>
                        </w:rPr>
                        <w:t>Email</w:t>
                      </w:r>
                      <w:r w:rsidRPr="00494B3A">
                        <w:rPr>
                          <w:rFonts w:ascii="Cambria" w:eastAsia="SimSun" w:hAnsi="Cambria"/>
                          <w:sz w:val="16"/>
                          <w:szCs w:val="16"/>
                          <w:lang w:val="id-ID"/>
                        </w:rPr>
                        <w:t>:</w:t>
                      </w:r>
                      <w:r w:rsidRPr="00494B3A">
                        <w:rPr>
                          <w:rFonts w:ascii="Cambria" w:eastAsia="SimSun" w:hAnsi="Cambria"/>
                          <w:sz w:val="16"/>
                          <w:szCs w:val="16"/>
                          <w:lang w:val="pt-PT"/>
                        </w:rPr>
                        <w:t xml:space="preserve"> </w:t>
                      </w:r>
                      <w:r w:rsidR="00F66701" w:rsidRPr="00F66701">
                        <w:rPr>
                          <w:rFonts w:ascii="Cambria" w:eastAsia="SimSun" w:hAnsi="Cambria"/>
                          <w:sz w:val="16"/>
                          <w:szCs w:val="16"/>
                          <w:lang w:val="pt-PT"/>
                        </w:rPr>
                        <w:t>yohana@ps-itp.untan.ac.id</w:t>
                      </w:r>
                    </w:p>
                    <w:p w14:paraId="4B44E3A8" w14:textId="77777777" w:rsidR="00295826" w:rsidRPr="00494B3A" w:rsidRDefault="00295826" w:rsidP="008B234A">
                      <w:pPr>
                        <w:suppressAutoHyphens/>
                        <w:autoSpaceDE w:val="0"/>
                        <w:autoSpaceDN w:val="0"/>
                        <w:adjustRightInd w:val="0"/>
                        <w:jc w:val="both"/>
                        <w:rPr>
                          <w:rFonts w:ascii="Cambria" w:eastAsia="SimSun" w:hAnsi="Cambria"/>
                          <w:sz w:val="16"/>
                          <w:szCs w:val="16"/>
                          <w:lang w:val="id-ID"/>
                        </w:rPr>
                      </w:pPr>
                    </w:p>
                    <w:p w14:paraId="0AC9E385" w14:textId="77777777" w:rsidR="008B234A" w:rsidRPr="00494B3A" w:rsidRDefault="008B234A" w:rsidP="008B234A">
                      <w:pPr>
                        <w:jc w:val="both"/>
                        <w:rPr>
                          <w:rFonts w:ascii="Cambria" w:hAnsi="Cambria"/>
                          <w:sz w:val="16"/>
                          <w:lang w:val="en-ID"/>
                        </w:rPr>
                      </w:pPr>
                    </w:p>
                  </w:txbxContent>
                </v:textbox>
                <w10:wrap type="through" anchorx="page" anchory="page"/>
              </v:shape>
            </w:pict>
          </mc:Fallback>
        </mc:AlternateContent>
      </w:r>
      <w:r w:rsidR="008A3727" w:rsidRPr="009B1348">
        <w:rPr>
          <w:sz w:val="22"/>
        </w:rPr>
        <w:t xml:space="preserve"> </w:t>
      </w:r>
      <w:r w:rsidR="008A3727" w:rsidRPr="009B1348">
        <w:rPr>
          <w:rFonts w:asciiTheme="majorHAnsi" w:hAnsiTheme="majorHAnsi"/>
          <w:noProof/>
          <w:sz w:val="22"/>
        </w:rPr>
        <w:t xml:space="preserve">Secara </w:t>
      </w:r>
      <w:r w:rsidR="00836166" w:rsidRPr="009B1348">
        <w:rPr>
          <w:rFonts w:asciiTheme="majorHAnsi" w:hAnsiTheme="majorHAnsi"/>
          <w:noProof/>
          <w:sz w:val="22"/>
        </w:rPr>
        <w:t>turun temurun</w:t>
      </w:r>
      <w:r w:rsidR="008A3727" w:rsidRPr="009B1348">
        <w:rPr>
          <w:rFonts w:asciiTheme="majorHAnsi" w:hAnsiTheme="majorHAnsi"/>
          <w:noProof/>
          <w:sz w:val="22"/>
        </w:rPr>
        <w:t xml:space="preserve"> masyarakat meyakini bahwa mengkonsumsi LTP dapat mencegah terjadinya penyakit degeneratif yang salah satunya disebabkan karena adanya radikal bebas yang tidak dapat dinetralisir oleh sistem metabolisme karena tidak cukupnya antioksidan dalam tubuh. Saat ini minuman fungsional LTP perisa jahe kaya antioksidan dibuat dari beberapa variasi bahan herbal dan bahan teh dengan daun muje sebagai pencirinya. Peran LTP saat ini hanya digunakan sebagai pangan fungsional kaya antioksidan, sehingga proses ekstraksi komponen bioaktifnya diseduh dengan menggunakan air. Penggunaan menjadi lebih luas tidak hanya pangan tetapi dapat digunakan pada non pangan seperti bidang farmasi dan kimia tentunya memerlukan kajian kelarutan pada berbagai kepolaran pelarut baik polar, semi polar, maupun nonpolar. Salah satu metode ekstraksi komponen bioaktif antioksidan primer adalah partisi berdasa</w:t>
      </w:r>
      <w:r w:rsidR="00AC7374" w:rsidRPr="009B1348">
        <w:rPr>
          <w:rFonts w:asciiTheme="majorHAnsi" w:hAnsiTheme="majorHAnsi"/>
          <w:noProof/>
          <w:sz w:val="22"/>
        </w:rPr>
        <w:t xml:space="preserve">rkan kepolaran </w:t>
      </w:r>
      <w:r w:rsidR="00AC7374" w:rsidRPr="009B1348">
        <w:rPr>
          <w:rFonts w:asciiTheme="majorHAnsi" w:hAnsiTheme="majorHAnsi"/>
          <w:noProof/>
          <w:sz w:val="22"/>
        </w:rPr>
        <w:fldChar w:fldCharType="begin" w:fldLock="1"/>
      </w:r>
      <w:r w:rsidR="00992B55" w:rsidRPr="009B1348">
        <w:rPr>
          <w:rFonts w:asciiTheme="majorHAnsi" w:hAnsiTheme="majorHAnsi"/>
          <w:noProof/>
          <w:sz w:val="22"/>
        </w:rPr>
        <w:instrText>ADDIN CSL_CITATION {"citationItems":[{"id":"ITEM-1","itemData":{"DOI":"10.31788/RJC.2022.1516580","ISSN":"09760083","abstract":"Scorodocarpus borneensis Becc is an ancient tree in Borneo island, that produces a unique odor like garlic. Thus, it is utilized to enhance food flavor by the locals. This study investigated phytochemical compounds, antioxidant activity, and toxicity of the S. borneensis leaves fractions. The fractions were prepared using several gradient elutions in the sequence: n-hexane, ethyl acetate, ethanol, methanol, and 70% methanol. Phytochemicals were observed qualitatively toward the presence of phenol, alkaloid, tannin, flavonoid, and terpenoid; quantitatively conducted toward phenolic, flavonoid, and alkaloid contents. DPPH free radical scavenging activity method was conducted to identify the antioxidant activity. The BSLT Test determined the toxicity. The result revealed that all the leaves' fractions showed the absence of terpenoids. The rest of the phytochemicals screened positively in all fractions. The ethyl acetate fraction owned the most prominent phenolic, alkaloid, and flavonoid content (614.86 ± 35.82 mg GAE/g, 462.25 ± 5.12 mg BE/g 271.67 ± 1.30 mg QE/g of extracts, respectively). The antioxidant activity (IC50 value) varied from 100.24 ± 19.69 to 237.89 ± 2.66 μg/mL. All fractions obtained were classified as non-toxic, except methanol fraction showed low toxicity against nauplii of Artemia salina L.","author":[{"dropping-particle":"","family":"Dewi","given":"Y. S.K.","non-dropping-particle":"","parse-names":false,"suffix":""},{"dropping-particle":"","family":"Purwayantie","given":"S.","non-dropping-particle":"","parse-names":false,"suffix":""},{"dropping-particle":"","family":"Christian","given":"F.","non-dropping-particle":"","parse-names":false,"suffix":""},{"dropping-particle":"","family":"Fadly","given":"D.","non-dropping-particle":"","parse-names":false,"suffix":""},{"dropping-particle":"","family":"Simamora","given":"C. J.K.","non-dropping-particle":"","parse-names":false,"suffix":""}],"container-title":"Rasayan Journal of Chemistry","id":"ITEM-1","issue":"1","issued":{"date-parts":[["2022"]]},"page":"705-710","title":"Phytochemicals, Antioxidant Activities, and Toxicity Evaluation of Several Fraction of Scorodocarpus borneensis Becc. Leaves","type":"article-journal","volume":"15"},"uris":["http://www.mendeley.com/documents/?uuid=0d66b5cc-cc64-4019-a80d-25614db63eab"]}],"mendeley":{"formattedCitation":"(Y. S. K. Dewi et al., 2022)","manualFormatting":"(Dewi et al., 2022)","plainTextFormattedCitation":"(Y. S. K. Dewi et al., 2022)","previouslyFormattedCitation":"(Y. S. K. Dewi et al., 2022)"},"properties":{"noteIndex":0},"schema":"https://github.com/citation-style-language/schema/raw/master/csl-citation.json"}</w:instrText>
      </w:r>
      <w:r w:rsidR="00AC7374" w:rsidRPr="009B1348">
        <w:rPr>
          <w:rFonts w:asciiTheme="majorHAnsi" w:hAnsiTheme="majorHAnsi"/>
          <w:noProof/>
          <w:sz w:val="22"/>
        </w:rPr>
        <w:fldChar w:fldCharType="separate"/>
      </w:r>
      <w:r w:rsidR="00936C35" w:rsidRPr="009B1348">
        <w:rPr>
          <w:rFonts w:asciiTheme="majorHAnsi" w:hAnsiTheme="majorHAnsi"/>
          <w:noProof/>
          <w:sz w:val="22"/>
        </w:rPr>
        <w:t xml:space="preserve">(Dewi </w:t>
      </w:r>
      <w:r w:rsidR="00936C35" w:rsidRPr="009B1348">
        <w:rPr>
          <w:rFonts w:asciiTheme="majorHAnsi" w:hAnsiTheme="majorHAnsi"/>
          <w:i/>
          <w:noProof/>
          <w:sz w:val="22"/>
        </w:rPr>
        <w:t>et al</w:t>
      </w:r>
      <w:r w:rsidR="00AC7374" w:rsidRPr="009B1348">
        <w:rPr>
          <w:rFonts w:asciiTheme="majorHAnsi" w:hAnsiTheme="majorHAnsi"/>
          <w:noProof/>
          <w:sz w:val="22"/>
        </w:rPr>
        <w:t>., 2022)</w:t>
      </w:r>
      <w:r w:rsidR="00AC7374" w:rsidRPr="009B1348">
        <w:rPr>
          <w:rFonts w:asciiTheme="majorHAnsi" w:hAnsiTheme="majorHAnsi"/>
          <w:noProof/>
          <w:sz w:val="22"/>
        </w:rPr>
        <w:fldChar w:fldCharType="end"/>
      </w:r>
      <w:r w:rsidR="008A3727" w:rsidRPr="009B1348">
        <w:rPr>
          <w:rFonts w:asciiTheme="majorHAnsi" w:hAnsiTheme="majorHAnsi"/>
          <w:noProof/>
          <w:sz w:val="22"/>
        </w:rPr>
        <w:t>. Ekstraksi secara partisi dalam LTP perisa jahe belum pernah dilakukan, tetapi pengujian kualitatif terhadap ekstrak air berupa seduhan</w:t>
      </w:r>
      <w:r w:rsidR="008A3727" w:rsidRPr="009B1348">
        <w:rPr>
          <w:noProof/>
          <w:sz w:val="22"/>
        </w:rPr>
        <w:t xml:space="preserve"> </w:t>
      </w:r>
      <w:r w:rsidR="008A3727" w:rsidRPr="009B1348">
        <w:rPr>
          <w:noProof/>
        </w:rPr>
        <w:t xml:space="preserve">terindentifikasi </w:t>
      </w:r>
      <w:r w:rsidR="008A3727" w:rsidRPr="009B1348">
        <w:rPr>
          <w:rFonts w:asciiTheme="majorHAnsi" w:hAnsiTheme="majorHAnsi"/>
          <w:noProof/>
          <w:sz w:val="22"/>
        </w:rPr>
        <w:lastRenderedPageBreak/>
        <w:t xml:space="preserve">mengandung alkaloid, flavonoid, fenol, tanin, dan terpenoid </w:t>
      </w:r>
      <w:r w:rsidR="00AC7374" w:rsidRPr="009B1348">
        <w:rPr>
          <w:rFonts w:asciiTheme="majorHAnsi" w:hAnsiTheme="majorHAnsi"/>
          <w:noProof/>
          <w:sz w:val="22"/>
        </w:rPr>
        <w:fldChar w:fldCharType="begin" w:fldLock="1"/>
      </w:r>
      <w:r w:rsidR="00AC7374" w:rsidRPr="009B1348">
        <w:rPr>
          <w:rFonts w:asciiTheme="majorHAnsi" w:hAnsiTheme="majorHAnsi"/>
          <w:noProof/>
          <w:sz w:val="22"/>
        </w:rPr>
        <w:instrText>ADDIN CSL_CITATION {"citationItems":[{"id":"ITEM-1","itemData":{"DOI":"10.32662/gatj.v0i0.2443","ISSN":"2614-1140","abstract":"The study aims to find out the effect of ginger mass ratio on the physicochemical and sensory characteristics of liang tea. The ingredients of liang tea was consisting of the leaves of D.chinensis, T.spathacea, O.vulgare, P.amaryllifolius, stem bark of secang woods (Caesalpinia sappan), midrib skin of lidah buaya (Aloevera chinensis) and rhizome of ginger with certain mass ratio. The treatment was in the form of mass ratio of liang tea and ginger rhizome powder (20:0; 20:1; 20:2; 20:3; 20:4; 20:5; 20:6; 20:7). Parameters to observed are physical characters include color, pH and chemical characters include qualitative phytochemical testing, vitamin C content, total phenol content, total flavonoid content and antioxidant activity with DPPH inhibitory activity and followed by sensory characteristic. The results showed that the formulation of the mass ratio of liang tea:ginger 20:0 possess the highest value on total phenolic content, flavonoid content and antioxidant activity (43.62 ± 5.64 mg GAE/g, 39.69 ± 1.32 mg QE/g and 56.02 ± 1.74 % respectively). The color value of tea which possess the highest phytochemical content and antioxidant activity are *L value (28.6±0), *a (4.1±0), *b (3.7±0), *c (5.5±0) and *h (42.35±0.14). Sensory characteristic showed that liang tea and ginger with mass ratio 20:0 was the best result, with colour value (3.93±0.91), flavor (3.57±0.94), taste (3.60±0.97), sweetness (3.77±0.97) and fondness overall (3.80±0.85) Based of the results of Index effectivity showed that liang tea and ginger with mass ratio 20:0 showed the best formulation as rich-antioxidant liang tea.","author":[{"dropping-particle":"","family":"Surachman","given":"","non-dropping-particle":"","parse-names":false,"suffix":""},{"dropping-particle":"","family":"Dewi","given":"Yohana Sutiknyawati Kusuma","non-dropping-particle":"","parse-names":false,"suffix":""}],"container-title":"Gorontalo Agriculture Technology Journal","id":"ITEM-1","issue":"2","issued":{"date-parts":[["2022"]]},"page":"63-76","title":"Ginger (Zingiber officinale) Mass Ratio on Physicochemical And Sensory Characteristics of Liang Tea","type":"article-journal","volume":"5"},"uris":["http://www.mendeley.com/documents/?uuid=58fec615-0306-4480-8115-0c7c26e13cb0"]}],"mendeley":{"formattedCitation":"(Surachman &amp; Dewi, 2022)","manualFormatting":"(Surachman dan Dewi, 2022)","plainTextFormattedCitation":"(Surachman &amp; Dewi, 2022)","previouslyFormattedCitation":"(Surachman &amp; Dewi, 2022)"},"properties":{"noteIndex":0},"schema":"https://github.com/citation-style-language/schema/raw/master/csl-citation.json"}</w:instrText>
      </w:r>
      <w:r w:rsidR="00AC7374" w:rsidRPr="009B1348">
        <w:rPr>
          <w:rFonts w:asciiTheme="majorHAnsi" w:hAnsiTheme="majorHAnsi"/>
          <w:noProof/>
          <w:sz w:val="22"/>
        </w:rPr>
        <w:fldChar w:fldCharType="separate"/>
      </w:r>
      <w:r w:rsidR="00AC7374" w:rsidRPr="009B1348">
        <w:rPr>
          <w:rFonts w:asciiTheme="majorHAnsi" w:hAnsiTheme="majorHAnsi"/>
          <w:noProof/>
          <w:sz w:val="22"/>
        </w:rPr>
        <w:t>(Surachman dan Dewi, 2022)</w:t>
      </w:r>
      <w:r w:rsidR="00AC7374" w:rsidRPr="009B1348">
        <w:rPr>
          <w:rFonts w:asciiTheme="majorHAnsi" w:hAnsiTheme="majorHAnsi"/>
          <w:noProof/>
          <w:sz w:val="22"/>
        </w:rPr>
        <w:fldChar w:fldCharType="end"/>
      </w:r>
      <w:r w:rsidR="00AC7374" w:rsidRPr="009B1348">
        <w:rPr>
          <w:rFonts w:asciiTheme="majorHAnsi" w:hAnsiTheme="majorHAnsi"/>
          <w:noProof/>
          <w:sz w:val="22"/>
        </w:rPr>
        <w:t>.</w:t>
      </w:r>
      <w:r w:rsidR="008A3727" w:rsidRPr="009B1348">
        <w:rPr>
          <w:rFonts w:asciiTheme="majorHAnsi" w:hAnsiTheme="majorHAnsi"/>
          <w:noProof/>
          <w:sz w:val="22"/>
        </w:rPr>
        <w:t xml:space="preserve"> </w:t>
      </w:r>
    </w:p>
    <w:p w14:paraId="450B198E" w14:textId="6A132305" w:rsidR="0089227F" w:rsidRPr="009B1348" w:rsidRDefault="00AC7374" w:rsidP="00AC7374">
      <w:pPr>
        <w:ind w:firstLine="426"/>
        <w:jc w:val="both"/>
        <w:rPr>
          <w:rFonts w:asciiTheme="majorHAnsi" w:eastAsia="Calibri" w:hAnsiTheme="majorHAnsi"/>
          <w:sz w:val="22"/>
          <w:szCs w:val="22"/>
        </w:rPr>
      </w:pPr>
      <w:r w:rsidRPr="009B1348">
        <w:rPr>
          <w:rFonts w:asciiTheme="majorHAnsi" w:eastAsia="Calibri" w:hAnsiTheme="majorHAnsi"/>
          <w:sz w:val="22"/>
          <w:szCs w:val="22"/>
        </w:rPr>
        <w:t xml:space="preserve">Menurut </w:t>
      </w:r>
      <w:r w:rsidRPr="009B1348">
        <w:rPr>
          <w:rFonts w:asciiTheme="majorHAnsi" w:eastAsia="Calibri" w:hAnsiTheme="majorHAnsi"/>
          <w:sz w:val="22"/>
          <w:szCs w:val="22"/>
        </w:rPr>
        <w:fldChar w:fldCharType="begin" w:fldLock="1"/>
      </w:r>
      <w:r w:rsidR="00992B55" w:rsidRPr="009B1348">
        <w:rPr>
          <w:rFonts w:asciiTheme="majorHAnsi" w:eastAsia="Calibri" w:hAnsiTheme="majorHAnsi"/>
          <w:sz w:val="22"/>
          <w:szCs w:val="22"/>
        </w:rPr>
        <w:instrText>ADDIN CSL_CITATION {"citationItems":[{"id":"ITEM-1","itemData":{"author":[{"dropping-particle":"","family":"Romadanu","given":"","non-dropping-particle":"","parse-names":false,"suffix":""},{"dropping-particle":"","family":"Rachmawati","given":"Siti Hanggita","non-dropping-particle":"","parse-names":false,"suffix":""},{"dropping-particle":"","family":"Lestari","given":"Shanti Dwita Lestari","non-dropping-particle":"","parse-names":false,"suffix":""}],"container-title":"Fistech","id":"ITEM-1","issue":"1","issued":{"date-parts":[["2014"]]},"page":"1-7","title":"Pengujian Aktivitas Antioksidan Ekstrak Bunga Lotus (Nelumbo nucifera)","type":"article-journal","volume":"3"},"uris":["http://www.mendeley.com/documents/?uuid=5a15135c-d31a-47d1-8e33-9c3fd7345adc"]}],"mendeley":{"formattedCitation":"(Romadanu et al., 2014)","manualFormatting":"Romadanu et al. (2014)","plainTextFormattedCitation":"(Romadanu et al., 2014)","previouslyFormattedCitation":"(Romadanu et al., 2014)"},"properties":{"noteIndex":0},"schema":"https://github.com/citation-style-language/schema/raw/master/csl-citation.json"}</w:instrText>
      </w:r>
      <w:r w:rsidRPr="009B1348">
        <w:rPr>
          <w:rFonts w:asciiTheme="majorHAnsi" w:eastAsia="Calibri" w:hAnsiTheme="majorHAnsi"/>
          <w:sz w:val="22"/>
          <w:szCs w:val="22"/>
        </w:rPr>
        <w:fldChar w:fldCharType="separate"/>
      </w:r>
      <w:r w:rsidR="00936C35" w:rsidRPr="009B1348">
        <w:rPr>
          <w:rFonts w:asciiTheme="majorHAnsi" w:eastAsia="Calibri" w:hAnsiTheme="majorHAnsi"/>
          <w:noProof/>
          <w:sz w:val="22"/>
          <w:szCs w:val="22"/>
        </w:rPr>
        <w:t xml:space="preserve">Romadanu </w:t>
      </w:r>
      <w:r w:rsidR="00936C35" w:rsidRPr="009B1348">
        <w:rPr>
          <w:rFonts w:asciiTheme="majorHAnsi" w:eastAsia="Calibri" w:hAnsiTheme="majorHAnsi"/>
          <w:i/>
          <w:noProof/>
          <w:sz w:val="22"/>
          <w:szCs w:val="22"/>
        </w:rPr>
        <w:t>et al</w:t>
      </w:r>
      <w:r w:rsidRPr="009B1348">
        <w:rPr>
          <w:rFonts w:asciiTheme="majorHAnsi" w:eastAsia="Calibri" w:hAnsiTheme="majorHAnsi"/>
          <w:noProof/>
          <w:sz w:val="22"/>
          <w:szCs w:val="22"/>
        </w:rPr>
        <w:t>. (2014)</w:t>
      </w:r>
      <w:r w:rsidRPr="009B1348">
        <w:rPr>
          <w:rFonts w:asciiTheme="majorHAnsi" w:eastAsia="Calibri" w:hAnsiTheme="majorHAnsi"/>
          <w:sz w:val="22"/>
          <w:szCs w:val="22"/>
        </w:rPr>
        <w:fldChar w:fldCharType="end"/>
      </w:r>
      <w:r w:rsidR="008A3727" w:rsidRPr="009B1348">
        <w:rPr>
          <w:rFonts w:asciiTheme="majorHAnsi" w:eastAsia="Calibri" w:hAnsiTheme="majorHAnsi"/>
          <w:sz w:val="22"/>
          <w:szCs w:val="22"/>
        </w:rPr>
        <w:t xml:space="preserve">, ekstraksi secara partisi merupakan teknik permisahan komponen berdasarkan sifat kepolaran yang terbagi menjadi tiga yaitu polar, semi polar, dan non polar. Peningkatan kepolaran pelarut dapat mengambil seluruh komponen dalam ekstrak terutama terkait dengan kemampuan sebagai antioksidan primer. Hasil partisi komponen antioksidan primer pada </w:t>
      </w:r>
      <w:r w:rsidR="008A3727" w:rsidRPr="009B1348">
        <w:rPr>
          <w:rFonts w:asciiTheme="majorHAnsi" w:eastAsia="Calibri" w:hAnsiTheme="majorHAnsi"/>
          <w:i/>
          <w:iCs/>
          <w:sz w:val="22"/>
          <w:szCs w:val="22"/>
        </w:rPr>
        <w:t xml:space="preserve">Acacia auriculiformis </w:t>
      </w:r>
      <w:r w:rsidR="008A3727" w:rsidRPr="009B1348">
        <w:rPr>
          <w:rFonts w:asciiTheme="majorHAnsi" w:eastAsia="Calibri" w:hAnsiTheme="majorHAnsi"/>
          <w:sz w:val="22"/>
          <w:szCs w:val="22"/>
        </w:rPr>
        <w:t xml:space="preserve">A. Cunn </w:t>
      </w:r>
      <w:r w:rsidRPr="009B1348">
        <w:rPr>
          <w:rFonts w:asciiTheme="majorHAnsi" w:eastAsia="Calibri" w:hAnsiTheme="majorHAnsi"/>
          <w:sz w:val="22"/>
          <w:szCs w:val="22"/>
        </w:rPr>
        <w:fldChar w:fldCharType="begin" w:fldLock="1"/>
      </w:r>
      <w:r w:rsidR="00992B55" w:rsidRPr="009B1348">
        <w:rPr>
          <w:rFonts w:asciiTheme="majorHAnsi" w:eastAsia="Calibri" w:hAnsiTheme="majorHAnsi"/>
          <w:sz w:val="22"/>
          <w:szCs w:val="22"/>
        </w:rPr>
        <w:instrText>ADDIN CSL_CITATION {"citationItems":[{"id":"ITEM-1","itemData":{"DOI":"10.1016/j.fct.2007.01.002","ISSN":"02786915","PMID":"17336438","abstract":"The present study estimates the free radical scavenging activity of the ethyl acetate extract/fractions of Acacia auriculiformis A. Cunn in different assays viz. 1′-1′ diphenyl-2′picrylhydrazyl (DPPH), deoxyribose (site specific and non-site specific), relative reducing power, chelating power and lipid peroxidation. The bark powder of the plant was extracted with different solvents by maceration method in the order of increasing and decreasing polarity. The crude ethyl acetate extract was partitioned with ethyl acetate and water (Flow Chart 1 and 2). The scavenging activity of fractions was found to be more as compared to the crude extract. The percent inhibition with water fraction of ethyl acetate extract was observed to be 71.2%, 73.66%, 83.37%, 75.63% and 72.92% in DPPH, chelating power, lipid peroxidation, site specific and non-site specific deoxyribose scavenging assays respectively at maximum concentration tested. l-ascorbic acid and BHT were used as reference compounds for comparing the activity of plant extract/fractions. Studies are in progress to evaluate the effect of extract/fractions in other antioxidant assays and identify the factors responsible for the activity. © 2007 Elsevier Ltd. All rights reserved.","author":[{"dropping-particle":"","family":"Singh","given":"Rajbir","non-dropping-particle":"","parse-names":false,"suffix":""},{"dropping-particle":"","family":"Singh","given":"Sukhpreet","non-dropping-particle":"","parse-names":false,"suffix":""},{"dropping-particle":"","family":"Kumar","given":"Subodh","non-dropping-particle":"","parse-names":false,"suffix":""},{"dropping-particle":"","family":"Arora","given":"Saroj","non-dropping-particle":"","parse-names":false,"suffix":""}],"container-title":"Food and Chemical Toxicology","id":"ITEM-1","issued":{"date-parts":[["2007"]]},"page":"1216-1223","title":"Evaluation of Antioxidant Potential of Ethyl Acetate Extract/Fractions of Acacia auriculiformis A. Cunn","type":"article-journal","volume":"45"},"uris":["http://www.mendeley.com/documents/?uuid=c008a976-3048-45d2-a70c-09285fd2043e"]}],"mendeley":{"formattedCitation":"(Singh et al., 2007)","manualFormatting":"(Singh et al., 2007)","plainTextFormattedCitation":"(Singh et al., 2007)","previouslyFormattedCitation":"(Singh et al., 2007)"},"properties":{"noteIndex":0},"schema":"https://github.com/citation-style-language/schema/raw/master/csl-citation.json"}</w:instrText>
      </w:r>
      <w:r w:rsidRPr="009B1348">
        <w:rPr>
          <w:rFonts w:asciiTheme="majorHAnsi" w:eastAsia="Calibri" w:hAnsiTheme="majorHAnsi"/>
          <w:sz w:val="22"/>
          <w:szCs w:val="22"/>
        </w:rPr>
        <w:fldChar w:fldCharType="separate"/>
      </w:r>
      <w:r w:rsidR="00936C35" w:rsidRPr="009B1348">
        <w:rPr>
          <w:rFonts w:asciiTheme="majorHAnsi" w:eastAsia="Calibri" w:hAnsiTheme="majorHAnsi"/>
          <w:noProof/>
          <w:sz w:val="22"/>
          <w:szCs w:val="22"/>
        </w:rPr>
        <w:t xml:space="preserve">(Singh </w:t>
      </w:r>
      <w:r w:rsidR="00936C35" w:rsidRPr="009B1348">
        <w:rPr>
          <w:rFonts w:asciiTheme="majorHAnsi" w:eastAsia="Calibri" w:hAnsiTheme="majorHAnsi"/>
          <w:i/>
          <w:noProof/>
          <w:sz w:val="22"/>
          <w:szCs w:val="22"/>
        </w:rPr>
        <w:t>et al</w:t>
      </w:r>
      <w:r w:rsidRPr="009B1348">
        <w:rPr>
          <w:rFonts w:asciiTheme="majorHAnsi" w:eastAsia="Calibri" w:hAnsiTheme="majorHAnsi"/>
          <w:noProof/>
          <w:sz w:val="22"/>
          <w:szCs w:val="22"/>
        </w:rPr>
        <w:t>., 2007)</w:t>
      </w:r>
      <w:r w:rsidRPr="009B1348">
        <w:rPr>
          <w:rFonts w:asciiTheme="majorHAnsi" w:eastAsia="Calibri" w:hAnsiTheme="majorHAnsi"/>
          <w:sz w:val="22"/>
          <w:szCs w:val="22"/>
        </w:rPr>
        <w:fldChar w:fldCharType="end"/>
      </w:r>
      <w:r w:rsidRPr="009B1348">
        <w:rPr>
          <w:rFonts w:asciiTheme="majorHAnsi" w:eastAsia="Calibri" w:hAnsiTheme="majorHAnsi"/>
          <w:sz w:val="22"/>
          <w:szCs w:val="22"/>
        </w:rPr>
        <w:t xml:space="preserve"> </w:t>
      </w:r>
      <w:r w:rsidR="008A3727" w:rsidRPr="009B1348">
        <w:rPr>
          <w:rFonts w:asciiTheme="majorHAnsi" w:eastAsia="Calibri" w:hAnsiTheme="majorHAnsi"/>
          <w:sz w:val="22"/>
          <w:szCs w:val="22"/>
        </w:rPr>
        <w:t xml:space="preserve">dan bunga lotus </w:t>
      </w:r>
      <w:r w:rsidRPr="009B1348">
        <w:rPr>
          <w:rFonts w:asciiTheme="majorHAnsi" w:eastAsia="Calibri" w:hAnsiTheme="majorHAnsi"/>
          <w:sz w:val="22"/>
          <w:szCs w:val="22"/>
        </w:rPr>
        <w:fldChar w:fldCharType="begin" w:fldLock="1"/>
      </w:r>
      <w:r w:rsidR="00992B55" w:rsidRPr="009B1348">
        <w:rPr>
          <w:rFonts w:asciiTheme="majorHAnsi" w:eastAsia="Calibri" w:hAnsiTheme="majorHAnsi"/>
          <w:sz w:val="22"/>
          <w:szCs w:val="22"/>
        </w:rPr>
        <w:instrText>ADDIN CSL_CITATION {"citationItems":[{"id":"ITEM-1","itemData":{"author":[{"dropping-particle":"","family":"Romadanu","given":"","non-dropping-particle":"","parse-names":false,"suffix":""},{"dropping-particle":"","family":"Rachmawati","given":"Siti Hanggita","non-dropping-particle":"","parse-names":false,"suffix":""},{"dropping-particle":"","family":"Lestari","given":"Shanti Dwita Lestari","non-dropping-particle":"","parse-names":false,"suffix":""}],"container-title":"Fistech","id":"ITEM-1","issue":"1","issued":{"date-parts":[["2014"]]},"page":"1-7","title":"Pengujian Aktivitas Antioksidan Ekstrak Bunga Lotus (Nelumbo nucifera)","type":"article-journal","volume":"3"},"uris":["http://www.mendeley.com/documents/?uuid=5a15135c-d31a-47d1-8e33-9c3fd7345adc"]}],"mendeley":{"formattedCitation":"(Romadanu et al., 2014)","manualFormatting":"(Romadanu et al., 2014)","plainTextFormattedCitation":"(Romadanu et al., 2014)","previouslyFormattedCitation":"(Romadanu et al., 2014)"},"properties":{"noteIndex":0},"schema":"https://github.com/citation-style-language/schema/raw/master/csl-citation.json"}</w:instrText>
      </w:r>
      <w:r w:rsidRPr="009B1348">
        <w:rPr>
          <w:rFonts w:asciiTheme="majorHAnsi" w:eastAsia="Calibri" w:hAnsiTheme="majorHAnsi"/>
          <w:sz w:val="22"/>
          <w:szCs w:val="22"/>
        </w:rPr>
        <w:fldChar w:fldCharType="separate"/>
      </w:r>
      <w:r w:rsidR="00936C35" w:rsidRPr="009B1348">
        <w:rPr>
          <w:rFonts w:asciiTheme="majorHAnsi" w:eastAsia="Calibri" w:hAnsiTheme="majorHAnsi"/>
          <w:noProof/>
          <w:sz w:val="22"/>
          <w:szCs w:val="22"/>
        </w:rPr>
        <w:t xml:space="preserve">(Romadanu </w:t>
      </w:r>
      <w:r w:rsidR="00936C35" w:rsidRPr="009B1348">
        <w:rPr>
          <w:rFonts w:asciiTheme="majorHAnsi" w:eastAsia="Calibri" w:hAnsiTheme="majorHAnsi"/>
          <w:i/>
          <w:noProof/>
          <w:sz w:val="22"/>
          <w:szCs w:val="22"/>
        </w:rPr>
        <w:t>et al</w:t>
      </w:r>
      <w:r w:rsidRPr="009B1348">
        <w:rPr>
          <w:rFonts w:asciiTheme="majorHAnsi" w:eastAsia="Calibri" w:hAnsiTheme="majorHAnsi"/>
          <w:noProof/>
          <w:sz w:val="22"/>
          <w:szCs w:val="22"/>
        </w:rPr>
        <w:t>., 2014)</w:t>
      </w:r>
      <w:r w:rsidRPr="009B1348">
        <w:rPr>
          <w:rFonts w:asciiTheme="majorHAnsi" w:eastAsia="Calibri" w:hAnsiTheme="majorHAnsi"/>
          <w:sz w:val="22"/>
          <w:szCs w:val="22"/>
        </w:rPr>
        <w:fldChar w:fldCharType="end"/>
      </w:r>
      <w:r w:rsidRPr="009B1348">
        <w:rPr>
          <w:rFonts w:asciiTheme="majorHAnsi" w:eastAsia="Calibri" w:hAnsiTheme="majorHAnsi"/>
          <w:sz w:val="22"/>
          <w:szCs w:val="22"/>
        </w:rPr>
        <w:t xml:space="preserve"> </w:t>
      </w:r>
      <w:r w:rsidR="008A3727" w:rsidRPr="009B1348">
        <w:rPr>
          <w:rFonts w:asciiTheme="majorHAnsi" w:eastAsia="Calibri" w:hAnsiTheme="majorHAnsi"/>
          <w:sz w:val="22"/>
          <w:szCs w:val="22"/>
        </w:rPr>
        <w:t>menggunakan pelarut secara berturut-turut n-heksana, kloroform, etil asetat, etanol, metanol, dan akuades menghasilkan ekstrak fenol yang mempunyai kandungan dan aktivitas antioksidan yang berbeda dipengaruhi oleh pelarut untuk pemisahan. Berdasarkan latar belakang diatas menarik untuk dikaji “Ekstraksi Komponen Fenolat Antioksidan Primer Liang Teh Pontianak Perisa Jahe Secara Partisi” sehingga ekstrak komponen antioksidan primer yang dihasilkan dari masing-masing pemisahan pelarut dapat menjadi acuan ilmiah untuk aplikasi baik pangan maupun non pangan. Penelitian ini bertujuan untuk mengindentifikasi komponen fenolat dari LTP perisa jahe secara pengujian fitokimia kualitatif dan kemampuan aktivitas antioksidan menggunakan DPPH dari setiap ekstrak hasil partisi dari masing-masing pelarut</w:t>
      </w:r>
      <w:r w:rsidR="0089227F" w:rsidRPr="009B1348">
        <w:rPr>
          <w:rFonts w:asciiTheme="majorHAnsi" w:hAnsiTheme="majorHAnsi"/>
          <w:sz w:val="22"/>
          <w:szCs w:val="22"/>
        </w:rPr>
        <w:t>.</w:t>
      </w:r>
    </w:p>
    <w:p w14:paraId="55E03F44" w14:textId="77777777" w:rsidR="00E73203" w:rsidRPr="009B1348" w:rsidRDefault="00AF1BED" w:rsidP="0089227F">
      <w:pPr>
        <w:spacing w:before="240" w:after="120"/>
        <w:jc w:val="both"/>
        <w:rPr>
          <w:rFonts w:ascii="Cambria" w:hAnsi="Cambria"/>
          <w:b/>
          <w:bCs/>
          <w:sz w:val="22"/>
          <w:szCs w:val="22"/>
          <w:lang w:val="id-ID"/>
        </w:rPr>
      </w:pPr>
      <w:r w:rsidRPr="009B1348">
        <w:rPr>
          <w:rFonts w:ascii="Cambria" w:hAnsi="Cambria"/>
          <w:b/>
          <w:bCs/>
          <w:sz w:val="22"/>
          <w:szCs w:val="22"/>
          <w:lang w:val="id-ID"/>
        </w:rPr>
        <w:t xml:space="preserve">2.  </w:t>
      </w:r>
      <w:r w:rsidR="0089227F" w:rsidRPr="009B1348">
        <w:rPr>
          <w:rFonts w:ascii="Cambria" w:hAnsi="Cambria"/>
          <w:b/>
          <w:bCs/>
          <w:sz w:val="22"/>
          <w:szCs w:val="22"/>
          <w:lang w:val="id-ID"/>
        </w:rPr>
        <w:t>MATERIAL DAN METODE</w:t>
      </w:r>
    </w:p>
    <w:p w14:paraId="16E7F603" w14:textId="77777777" w:rsidR="00A61F1C" w:rsidRPr="009B1348" w:rsidRDefault="00E73203" w:rsidP="00A61F1C">
      <w:pPr>
        <w:jc w:val="both"/>
        <w:rPr>
          <w:rFonts w:ascii="Cambria" w:hAnsi="Cambria"/>
          <w:b/>
          <w:bCs/>
          <w:sz w:val="22"/>
          <w:szCs w:val="22"/>
          <w:lang w:val="id-ID"/>
        </w:rPr>
      </w:pPr>
      <w:r w:rsidRPr="009B1348">
        <w:rPr>
          <w:rFonts w:ascii="Cambria" w:hAnsi="Cambria"/>
          <w:b/>
          <w:bCs/>
          <w:sz w:val="22"/>
          <w:szCs w:val="22"/>
        </w:rPr>
        <w:t xml:space="preserve">Bahan </w:t>
      </w:r>
      <w:r w:rsidR="0089227F" w:rsidRPr="009B1348">
        <w:rPr>
          <w:rFonts w:ascii="Cambria" w:hAnsi="Cambria"/>
          <w:b/>
          <w:bCs/>
          <w:sz w:val="22"/>
          <w:szCs w:val="22"/>
          <w:lang w:val="id-ID"/>
        </w:rPr>
        <w:t>dan Alat</w:t>
      </w:r>
    </w:p>
    <w:p w14:paraId="65434057" w14:textId="12B90A73" w:rsidR="003D6AB6" w:rsidRPr="009B1348" w:rsidRDefault="003D6AB6" w:rsidP="003D6AB6">
      <w:pPr>
        <w:ind w:firstLine="426"/>
        <w:jc w:val="both"/>
        <w:rPr>
          <w:rFonts w:ascii="Cambria" w:hAnsi="Cambria"/>
          <w:sz w:val="22"/>
          <w:szCs w:val="24"/>
        </w:rPr>
      </w:pPr>
      <w:r w:rsidRPr="009B1348">
        <w:rPr>
          <w:rFonts w:ascii="Cambria" w:hAnsi="Cambria"/>
          <w:sz w:val="22"/>
          <w:szCs w:val="24"/>
          <w:lang w:val="en-ID"/>
        </w:rPr>
        <w:t xml:space="preserve">Bahan utama dalam penelitian ini untuk membuat LTP perisa jahe yaitu daun nanas kerang, daun pandan, daun muje, kulit lidah buaya, secang, daun oregano, dan jahe. Bahan </w:t>
      </w:r>
      <w:r w:rsidR="00B651B1" w:rsidRPr="009B1348">
        <w:rPr>
          <w:rFonts w:ascii="Cambria" w:hAnsi="Cambria"/>
          <w:sz w:val="22"/>
          <w:szCs w:val="24"/>
          <w:lang w:val="en-ID"/>
        </w:rPr>
        <w:t>analisis</w:t>
      </w:r>
      <w:r w:rsidRPr="009B1348">
        <w:rPr>
          <w:rFonts w:ascii="Cambria" w:hAnsi="Cambria"/>
          <w:sz w:val="22"/>
          <w:szCs w:val="24"/>
          <w:lang w:val="en-ID"/>
        </w:rPr>
        <w:t xml:space="preserve"> yaitu n-heksana, etil asetat, etanol, metanol, akuades, NaOH, NaCO3, Na2CO3, H2SO4, FeCl3, NaNO2, AlCl3, kloroform, dan formaldehid berasal dari </w:t>
      </w:r>
      <w:r w:rsidRPr="009B1348">
        <w:rPr>
          <w:rFonts w:ascii="Cambria" w:hAnsi="Cambria"/>
          <w:i/>
          <w:iCs/>
          <w:sz w:val="22"/>
          <w:szCs w:val="24"/>
          <w:lang w:val="en-ID"/>
        </w:rPr>
        <w:t xml:space="preserve">Merck </w:t>
      </w:r>
      <w:r w:rsidRPr="009B1348">
        <w:rPr>
          <w:rFonts w:ascii="Cambria" w:hAnsi="Cambria"/>
          <w:sz w:val="22"/>
          <w:szCs w:val="24"/>
          <w:lang w:val="en-ID"/>
        </w:rPr>
        <w:t xml:space="preserve">dengan kualifikasi pro-analisis sedangkan DPPH, reagen marquis, larutan kuersetin, asam galat (C7H6O5), HCl, reagen Folin-Ciocalteu dari </w:t>
      </w:r>
      <w:r w:rsidRPr="009B1348">
        <w:rPr>
          <w:rFonts w:ascii="Cambria" w:hAnsi="Cambria"/>
          <w:i/>
          <w:iCs/>
          <w:sz w:val="22"/>
          <w:szCs w:val="24"/>
          <w:lang w:val="en-ID"/>
        </w:rPr>
        <w:t>Sigma Aldrich.</w:t>
      </w:r>
    </w:p>
    <w:p w14:paraId="2B176BA8" w14:textId="4C8BE990" w:rsidR="00362501" w:rsidRPr="009B1348" w:rsidRDefault="003D6AB6" w:rsidP="003D6AB6">
      <w:pPr>
        <w:ind w:firstLine="426"/>
        <w:jc w:val="both"/>
        <w:rPr>
          <w:rFonts w:ascii="Cambria" w:hAnsi="Cambria"/>
          <w:sz w:val="22"/>
          <w:szCs w:val="24"/>
          <w:lang w:val="en-ID"/>
        </w:rPr>
      </w:pPr>
      <w:r w:rsidRPr="009B1348">
        <w:rPr>
          <w:rFonts w:ascii="Cambria" w:hAnsi="Cambria"/>
          <w:sz w:val="22"/>
          <w:szCs w:val="24"/>
          <w:lang w:val="en-ID"/>
        </w:rPr>
        <w:t xml:space="preserve">Alat yang digunakan dalam penelitian ini yaitu gelas piala (Iwaki), erlenmeyer (Iwaki), labu ukur (Pyrex), gelas ukur (Pyrex), ayakan </w:t>
      </w:r>
      <w:r w:rsidRPr="009B1348">
        <w:rPr>
          <w:rFonts w:ascii="Cambria" w:hAnsi="Cambria"/>
          <w:i/>
          <w:iCs/>
          <w:sz w:val="22"/>
          <w:szCs w:val="24"/>
          <w:lang w:val="en-ID"/>
        </w:rPr>
        <w:t xml:space="preserve">stainless steel </w:t>
      </w:r>
      <w:r w:rsidRPr="009B1348">
        <w:rPr>
          <w:rFonts w:ascii="Cambria" w:hAnsi="Cambria"/>
          <w:sz w:val="22"/>
          <w:szCs w:val="24"/>
          <w:lang w:val="en-ID"/>
        </w:rPr>
        <w:t xml:space="preserve">80 mesh, </w:t>
      </w:r>
      <w:r w:rsidRPr="009B1348">
        <w:rPr>
          <w:rFonts w:ascii="Cambria" w:hAnsi="Cambria"/>
          <w:i/>
          <w:iCs/>
          <w:sz w:val="22"/>
          <w:szCs w:val="24"/>
          <w:lang w:val="en-ID"/>
        </w:rPr>
        <w:t xml:space="preserve">vacuum pump </w:t>
      </w:r>
      <w:r w:rsidRPr="009B1348">
        <w:rPr>
          <w:rFonts w:ascii="Cambria" w:hAnsi="Cambria"/>
          <w:sz w:val="22"/>
          <w:szCs w:val="24"/>
          <w:lang w:val="en-ID"/>
        </w:rPr>
        <w:t xml:space="preserve">(Joanla VP-30L), kertas saring Whatmann no. 1, rak tabung reaksi, tabung reaksi (Iwaki), mikropipet (Socorex Swiss), rak mikropipet, tip, desikator, </w:t>
      </w:r>
      <w:r w:rsidRPr="009B1348">
        <w:rPr>
          <w:rFonts w:ascii="Cambria" w:hAnsi="Cambria"/>
          <w:i/>
          <w:iCs/>
          <w:sz w:val="22"/>
          <w:szCs w:val="24"/>
          <w:lang w:val="en-ID"/>
        </w:rPr>
        <w:t xml:space="preserve">blender </w:t>
      </w:r>
      <w:r w:rsidRPr="009B1348">
        <w:rPr>
          <w:rFonts w:ascii="Cambria" w:hAnsi="Cambria"/>
          <w:sz w:val="22"/>
          <w:szCs w:val="24"/>
          <w:lang w:val="en-ID"/>
        </w:rPr>
        <w:t xml:space="preserve">(Philips), neraca analitik (Mettler Toledo), aluminium foil, label, </w:t>
      </w:r>
      <w:r w:rsidRPr="009B1348">
        <w:rPr>
          <w:rFonts w:ascii="Cambria" w:hAnsi="Cambria"/>
          <w:i/>
          <w:iCs/>
          <w:sz w:val="22"/>
          <w:szCs w:val="24"/>
          <w:lang w:val="en-ID"/>
        </w:rPr>
        <w:t>cabinet dryer</w:t>
      </w:r>
      <w:r w:rsidRPr="009B1348">
        <w:rPr>
          <w:rFonts w:ascii="Cambria" w:hAnsi="Cambria"/>
          <w:sz w:val="22"/>
          <w:szCs w:val="24"/>
          <w:lang w:val="en-ID"/>
        </w:rPr>
        <w:t xml:space="preserve">, pisau, talenan, </w:t>
      </w:r>
      <w:r w:rsidRPr="009B1348">
        <w:rPr>
          <w:rFonts w:ascii="Cambria" w:hAnsi="Cambria"/>
          <w:i/>
          <w:iCs/>
          <w:sz w:val="22"/>
          <w:szCs w:val="24"/>
          <w:lang w:val="en-ID"/>
        </w:rPr>
        <w:t xml:space="preserve">magnetic stirrer </w:t>
      </w:r>
      <w:r w:rsidRPr="009B1348">
        <w:rPr>
          <w:rFonts w:ascii="Cambria" w:hAnsi="Cambria"/>
          <w:sz w:val="22"/>
          <w:szCs w:val="24"/>
          <w:lang w:val="en-ID"/>
        </w:rPr>
        <w:t>(Cimarec Thermolyne), kantong plastik hitam, spektrofotometer (Shimadzu UV mini-1240), alat tulis, dan alat dokumentasi.</w:t>
      </w:r>
    </w:p>
    <w:p w14:paraId="3C89DE3A" w14:textId="64E383AE" w:rsidR="00E73203" w:rsidRPr="009B1348" w:rsidRDefault="005F4722" w:rsidP="00A61F1C">
      <w:pPr>
        <w:spacing w:before="240"/>
        <w:jc w:val="both"/>
        <w:rPr>
          <w:rFonts w:ascii="Cambria" w:hAnsi="Cambria"/>
          <w:b/>
          <w:bCs/>
          <w:sz w:val="22"/>
          <w:szCs w:val="22"/>
          <w:lang w:val="id-ID"/>
        </w:rPr>
      </w:pPr>
      <w:r w:rsidRPr="009B1348">
        <w:rPr>
          <w:rFonts w:ascii="Cambria" w:hAnsi="Cambria"/>
          <w:b/>
          <w:bCs/>
          <w:sz w:val="22"/>
          <w:szCs w:val="22"/>
        </w:rPr>
        <w:t>Rancangan</w:t>
      </w:r>
      <w:r w:rsidR="0099203A" w:rsidRPr="009B1348">
        <w:rPr>
          <w:rFonts w:ascii="Cambria" w:hAnsi="Cambria"/>
          <w:b/>
          <w:bCs/>
          <w:sz w:val="22"/>
          <w:szCs w:val="22"/>
        </w:rPr>
        <w:t xml:space="preserve"> Penelitian</w:t>
      </w:r>
    </w:p>
    <w:p w14:paraId="1BBCDDDC" w14:textId="7EC450D0" w:rsidR="005F4722" w:rsidRPr="009B1348" w:rsidRDefault="005F4722" w:rsidP="00DA26E6">
      <w:pPr>
        <w:ind w:firstLine="426"/>
        <w:jc w:val="both"/>
        <w:rPr>
          <w:rFonts w:ascii="Cambria" w:hAnsi="Cambria"/>
          <w:sz w:val="22"/>
          <w:szCs w:val="22"/>
        </w:rPr>
      </w:pPr>
      <w:r w:rsidRPr="009B1348">
        <w:rPr>
          <w:rFonts w:ascii="Cambria" w:hAnsi="Cambria"/>
          <w:sz w:val="22"/>
          <w:szCs w:val="22"/>
          <w:lang w:val="en-ID"/>
        </w:rPr>
        <w:t>Penelitian menggunaan Rancangan Acak Kelompok (RAK) satu faktor yaitu menggunakan perlakuan pelarut (P) dengan 4 kali ulangan. Adapun perlakuan pelarut yang digunakan terdiri dari:</w:t>
      </w:r>
    </w:p>
    <w:p w14:paraId="379807A8" w14:textId="77777777" w:rsidR="005F4722" w:rsidRPr="009B1348" w:rsidRDefault="005F4722" w:rsidP="00DA26E6">
      <w:pPr>
        <w:jc w:val="both"/>
        <w:rPr>
          <w:rFonts w:ascii="Cambria" w:hAnsi="Cambria"/>
          <w:sz w:val="22"/>
          <w:szCs w:val="22"/>
          <w:lang w:val="en-ID"/>
        </w:rPr>
      </w:pPr>
      <w:r w:rsidRPr="009B1348">
        <w:rPr>
          <w:rFonts w:ascii="Cambria" w:hAnsi="Cambria"/>
          <w:sz w:val="22"/>
          <w:szCs w:val="22"/>
          <w:lang w:val="en-ID"/>
        </w:rPr>
        <w:t xml:space="preserve">p1: n-heksana </w:t>
      </w:r>
    </w:p>
    <w:p w14:paraId="5E6A7D7D" w14:textId="77777777" w:rsidR="005F4722" w:rsidRPr="009B1348" w:rsidRDefault="005F4722" w:rsidP="00DA26E6">
      <w:pPr>
        <w:jc w:val="both"/>
        <w:rPr>
          <w:rFonts w:ascii="Cambria" w:hAnsi="Cambria"/>
          <w:sz w:val="22"/>
          <w:szCs w:val="22"/>
          <w:lang w:val="en-ID"/>
        </w:rPr>
      </w:pPr>
      <w:r w:rsidRPr="009B1348">
        <w:rPr>
          <w:rFonts w:ascii="Cambria" w:hAnsi="Cambria"/>
          <w:sz w:val="22"/>
          <w:szCs w:val="22"/>
          <w:lang w:val="en-ID"/>
        </w:rPr>
        <w:t xml:space="preserve">p2: Etil Asetat </w:t>
      </w:r>
    </w:p>
    <w:p w14:paraId="365D0CDC" w14:textId="77777777" w:rsidR="005F4722" w:rsidRPr="009B1348" w:rsidRDefault="005F4722" w:rsidP="00DA26E6">
      <w:pPr>
        <w:jc w:val="both"/>
        <w:rPr>
          <w:rFonts w:ascii="Cambria" w:hAnsi="Cambria"/>
          <w:sz w:val="22"/>
          <w:szCs w:val="22"/>
          <w:lang w:val="en-ID"/>
        </w:rPr>
      </w:pPr>
      <w:r w:rsidRPr="009B1348">
        <w:rPr>
          <w:rFonts w:ascii="Cambria" w:hAnsi="Cambria"/>
          <w:sz w:val="22"/>
          <w:szCs w:val="22"/>
          <w:lang w:val="en-ID"/>
        </w:rPr>
        <w:t xml:space="preserve">p3: Etanol </w:t>
      </w:r>
    </w:p>
    <w:p w14:paraId="2AC335B4" w14:textId="77777777" w:rsidR="005F4722" w:rsidRPr="009B1348" w:rsidRDefault="005F4722" w:rsidP="00DA26E6">
      <w:pPr>
        <w:jc w:val="both"/>
        <w:rPr>
          <w:rFonts w:ascii="Cambria" w:hAnsi="Cambria"/>
          <w:sz w:val="22"/>
          <w:szCs w:val="22"/>
        </w:rPr>
      </w:pPr>
      <w:r w:rsidRPr="009B1348">
        <w:rPr>
          <w:rFonts w:ascii="Cambria" w:hAnsi="Cambria"/>
          <w:sz w:val="22"/>
          <w:szCs w:val="22"/>
        </w:rPr>
        <w:t>p4: Metanol</w:t>
      </w:r>
    </w:p>
    <w:p w14:paraId="1DF015CE" w14:textId="77777777" w:rsidR="005F4722" w:rsidRPr="009B1348" w:rsidRDefault="005F4722" w:rsidP="00DA26E6">
      <w:pPr>
        <w:jc w:val="both"/>
        <w:rPr>
          <w:rFonts w:ascii="Cambria" w:hAnsi="Cambria"/>
          <w:sz w:val="22"/>
          <w:szCs w:val="22"/>
          <w:lang w:val="en-ID"/>
        </w:rPr>
      </w:pPr>
      <w:r w:rsidRPr="009B1348">
        <w:rPr>
          <w:rFonts w:ascii="Cambria" w:hAnsi="Cambria"/>
          <w:sz w:val="22"/>
          <w:szCs w:val="22"/>
          <w:lang w:val="en-ID"/>
        </w:rPr>
        <w:t xml:space="preserve">p5: Metanol:Akuades (70:30, v/v) </w:t>
      </w:r>
    </w:p>
    <w:p w14:paraId="1E814A64" w14:textId="77777777" w:rsidR="005F4722" w:rsidRPr="009B1348" w:rsidRDefault="005F4722" w:rsidP="00DA26E6">
      <w:pPr>
        <w:jc w:val="both"/>
        <w:rPr>
          <w:rFonts w:ascii="Cambria" w:hAnsi="Cambria"/>
          <w:sz w:val="22"/>
          <w:szCs w:val="22"/>
        </w:rPr>
      </w:pPr>
      <w:r w:rsidRPr="009B1348">
        <w:rPr>
          <w:rFonts w:ascii="Cambria" w:hAnsi="Cambria"/>
          <w:sz w:val="22"/>
          <w:szCs w:val="22"/>
        </w:rPr>
        <w:t>p6: Akuades.</w:t>
      </w:r>
    </w:p>
    <w:p w14:paraId="77B68C24" w14:textId="77777777" w:rsidR="00DA26E6" w:rsidRPr="009B1348" w:rsidRDefault="00C65CBA" w:rsidP="00DA26E6">
      <w:pPr>
        <w:spacing w:before="240"/>
        <w:jc w:val="both"/>
        <w:rPr>
          <w:rFonts w:ascii="Cambria" w:hAnsi="Cambria"/>
          <w:b/>
          <w:bCs/>
          <w:sz w:val="22"/>
          <w:szCs w:val="22"/>
          <w:lang w:val="en-ID"/>
        </w:rPr>
      </w:pPr>
      <w:r w:rsidRPr="009B1348">
        <w:rPr>
          <w:rFonts w:ascii="Cambria" w:hAnsi="Cambria"/>
          <w:b/>
          <w:bCs/>
          <w:sz w:val="22"/>
          <w:szCs w:val="22"/>
          <w:lang w:val="en-ID"/>
        </w:rPr>
        <w:t xml:space="preserve">Pembuatan Bahan LTP Kering </w:t>
      </w:r>
    </w:p>
    <w:p w14:paraId="780AD752" w14:textId="02B56BB0" w:rsidR="00C65CBA" w:rsidRPr="009B1348" w:rsidRDefault="00C65CBA" w:rsidP="00B95EE2">
      <w:pPr>
        <w:ind w:firstLine="426"/>
        <w:jc w:val="both"/>
        <w:rPr>
          <w:rFonts w:ascii="Cambria" w:hAnsi="Cambria"/>
          <w:b/>
          <w:bCs/>
          <w:sz w:val="22"/>
          <w:szCs w:val="22"/>
          <w:lang w:val="en-ID"/>
        </w:rPr>
      </w:pPr>
      <w:r w:rsidRPr="009B1348">
        <w:rPr>
          <w:rFonts w:ascii="Cambria" w:hAnsi="Cambria"/>
          <w:sz w:val="22"/>
          <w:szCs w:val="22"/>
        </w:rPr>
        <w:t>Proses pembuatan bahan kering LTP perisa jahe dilakukan dengan menyiapkan daun nanas kerang, daun pandan, daun muje, kulit lidah buaya, secang, daun oregano, dan jahe. Bahan-bahan tersebut dilakukan sortasi basah dan grading agar dapat menyeragamkan hasil akhir simplisia, setelah itu lakukan pembersihan dengan menggunakan air mengalir dan ditiriskan. Lakukan perajangan dengan menggunakan pisau dengan ketebalan irisan yaitu ±2 cm untuk daun, sedangkan rimpang jahe yaitu 3 – 5 mm dan kulit lidah buaya yaitu 1</w:t>
      </w:r>
      <w:r w:rsidR="00C432C5" w:rsidRPr="009B1348">
        <w:rPr>
          <w:rFonts w:ascii="Cambria" w:hAnsi="Cambria"/>
          <w:sz w:val="22"/>
          <w:szCs w:val="22"/>
        </w:rPr>
        <w:t xml:space="preserve">00 mm3 </w:t>
      </w:r>
      <w:r w:rsidR="00C432C5"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{"citationItems":[{"id":"ITEM-1","itemData":{"ISBN":"9786028591133","ISSN":"0126-396X","abstract":"Alhamdulillah, atas berkat rahmat dan 'inayah dari Allah Swt. serta dukungan dan partisipasi dari berbagi pihak, Jurnal Diktum Volume 13 No.1 tahun 2015 kembali terbit dan tersaji ke hadapan para pembaca. Jurnal Diktum yang merupakan salah satu jurnal yang ada dalam lingkungan Sekolah Tinggi Agama Islam Negeri (STAIN) Parepare hadir dengan wajah baru karena adanya regenerasi dewan penyunting. Meskipun demikian, kajian dalam jurnal ini tetap concern terhadap berbagai persoalan hukum baik hukum Islam maupun hukum positif. Konsistensi terhadap persoalan tersebut disebabkan tidak hanya jurnal ini diwadahi oleh Jurusan Hukum dan Ekonomi Syariah di lingkungan STAIN Parepare tetapi juga memberikan ruang bagi akademisi maupun praktisi dalam bidang hukum dan ekonomi syariah dalam mengembangkan keilmuannya melalui publikasi ilmiah. Oleh karena itu, dalam Diktum Volume 13 Nomor 1 ini menghadirkan beberapa artikel hukum dan ekonomi syariah yang berhubungan dengan persoalan yang dihadapi masyarakat saat ini. Agar kajian dalam jurnal ini terarah maka tulisan dimulai dengan mengkaji hukum Islam dalam idealitas, misalnya tulisan Abbas dengan judul Konsep Maslahah dalam al-Qur'an dan as-Sunnah,dan tulisan Fikri dengan judul Memahami Rahasia Hukum dalam Ruang Publik. Kedua tulisan ini berupaya menguraikan konsep-konsep hukum Islam normatif dalam ranah filsafat. Idealitas hukum tersebut kemudian diejawantahkan dalam realitas hukum yang bersifat implementatif melalui tulisan Musyfikah Ilyas dengan judul Faktor Sosial Budaya Dan Aturan Perundangan dan tulisan Aris yang berjudul Penegakan dan Penerapan Hukum Islam di Indonesia (Sebuah Analisis Pertimbang-an Sosiologis dan Historis) serta Lukman Ali dengan tulisan yang berjudul Hukum Islam: antara Superior dan Inferior dalam Penegakan Hukum di Indonesia. Tulisan Rahman Ambo yang berjudul Hukum Islam dan Pemberdayaan Ekonomi Umat dan tulisan Abdain yang berjudul Pengelolaan Zakat Perspektif Hukum Islam Kontemporer mengkaji persoalan ekonomi Islam dalam perspektif hukum Islam. Diktum pada edisi ini diakhiri dengan tulisan Saidah dengan judul Korupsi dalam Perspektif HadisAhkam (Studi Kritis pada Sanad dan Matan Hadis). Demikian beberapa artikel yang termuat dalam Jurnal Diktum edisi ini, dengan harapan semoga dapat memberikan pemahaman dan wawasan yang lebih luas terhadap perkembangan hukum di Indonesia. Kami menyadari bahwa Diktum pada edisi ini memiliki banyak kekurangan, oleh karena itu kritik dan saran yang bersifat konstru…","author":[{"dropping-particle":"","family":"Bahar","given":"Y","non-dropping-particle":"","parse-names":false,"suffix":""},{"dropping-particle":"","family":"Indartiyah","given":"N","non-dropping-particle":"","parse-names":false,"suffix":""},{"dropping-particle":"","family":"Agustina","given":"Y","non-dropping-particle":"","parse-names":false,"suffix":""},{"dropping-particle":"","family":"Wahyono","given":"S","non-dropping-particle":"","parse-names":false,"suffix":""},{"dropping-particle":"","family":"Djauhari","given":"E","non-dropping-particle":"","parse-names":false,"suffix":""},{"dropping-particle":"","family":"Hartono","given":"B","non-dropping-particle":"","parse-names":false,"suffix":""},{"dropping-particle":"","family":"Supriyatna","given":"Y","non-dropping-particle":"","parse-names":false,"suffix":""}],"container-title":"Kementrian Pertanian Direktorat Jenderal Hortikultura Direktorat Budidaya dan Pascapanen Sayuran dan Tanaman Obat","id":"ITEM-1","issued":{"date-parts":[["2011"]]},"title":"Pedoman Teknologi Penanganan Pascapanen Tanaman Obat","type":"chapter"},"uris":["http://www.mendeley.com/documents/?uuid=0ecdacf2-63f8-4e7a-ba26-1dd1c7afa246"]},{"id":"ITEM-2","itemData":{"abstract":"ABSTRACT This study aimed to (1) determine the effect of drying temperature and size pieces on the characteristics of aloe vera leaves tea, (2) determine the drying tempereture and size pieces of aloe vera leaves te to obtain a good characteristics of tea. The method of this study was a split plot design. Temperature was primary or plot treatment consist of four plot were 60°(±5)C ,70(±5)°C, 80(±5)°C, 90(±5)°Cand size pieces was a split treatment consist of two size ( 100 mm³ and 200 mm³). Observed variables were antioxidant activity, total phenolic, extract content and ash content. Data obtained were analized by microsoft office exel 2007. The result showed that drying temperature and the size of the chunks effect on antioxidant activity, total phenolic and extract content but has no effect on ash content. the higher the drying temperature, and the larger the size of the pieces resulting antioxidant activity and total phenolic content decreases but extract content increases. The best treatment is aloe leaf tea with a drying temperature of 60°C and a size of 100 mm³ pieces that have antioxidant activity 17.03% and 26.54 g GAE/100g.","author":[{"dropping-particle":"","family":"Satriadi","given":"I Wayan Agus","non-dropping-particle":"","parse-names":false,"suffix":""},{"dropping-particle":"","family":"Wrasiati","given":"Luh Putu","non-dropping-particle":"","parse-names":false,"suffix":""},{"dropping-particle":"","family":"Triani","given":"I G Ayu Lani","non-dropping-particle":"","parse-names":false,"suffix":""}],"container-title":"Jurnal Rekayasa dan Manajemen Agroindustri","id":"ITEM-2","issue":"2","issued":{"date-parts":[["2015"]]},"page":"120-129","title":"Pengaruh Suhu Pengeringan dan Ukuran Potongan Terhadap Karakteristik Teh Kulit Lidah Buaya (Aloe barbadensis Milleer)","type":"article-journal","volume":"3"},"uris":["http://www.mendeley.com/documents/?uuid=bca7f112-9d29-453c-b5bf-9d6f8bcd741d"]}],"mendeley":{"formattedCitation":"(Bahar et al., 2011; Satriadi et al., 2015)","manualFormatting":"(Bahar et al., 2011; Satriadi et al., 2015)","plainTextFormattedCitation":"(Bahar et al., 2011; Satriadi et al., 2015)","previouslyFormattedCitation":"(Bahar et al., 2011; Satriadi et al., 2015)"},"properties":{"noteIndex":0},"schema":"https://github.com/citation-style-language/schema/raw/master/csl-citation.json"}</w:instrText>
      </w:r>
      <w:r w:rsidR="00C432C5" w:rsidRPr="009B1348">
        <w:rPr>
          <w:rFonts w:ascii="Cambria" w:hAnsi="Cambria"/>
          <w:sz w:val="22"/>
          <w:szCs w:val="22"/>
        </w:rPr>
        <w:fldChar w:fldCharType="separate"/>
      </w:r>
      <w:r w:rsidR="00936C35" w:rsidRPr="009B1348">
        <w:rPr>
          <w:rFonts w:ascii="Cambria" w:hAnsi="Cambria"/>
          <w:noProof/>
          <w:sz w:val="22"/>
          <w:szCs w:val="22"/>
        </w:rPr>
        <w:t xml:space="preserve">(Bahar </w:t>
      </w:r>
      <w:r w:rsidR="00936C35" w:rsidRPr="009B1348">
        <w:rPr>
          <w:rFonts w:ascii="Cambria" w:hAnsi="Cambria"/>
          <w:i/>
          <w:noProof/>
          <w:sz w:val="22"/>
          <w:szCs w:val="22"/>
        </w:rPr>
        <w:t>et al</w:t>
      </w:r>
      <w:r w:rsidR="00936C35" w:rsidRPr="009B1348">
        <w:rPr>
          <w:rFonts w:ascii="Cambria" w:hAnsi="Cambria"/>
          <w:noProof/>
          <w:sz w:val="22"/>
          <w:szCs w:val="22"/>
        </w:rPr>
        <w:t xml:space="preserve">., 2011; Satriadi </w:t>
      </w:r>
      <w:r w:rsidR="00936C35" w:rsidRPr="009B1348">
        <w:rPr>
          <w:rFonts w:ascii="Cambria" w:hAnsi="Cambria"/>
          <w:i/>
          <w:noProof/>
          <w:sz w:val="22"/>
          <w:szCs w:val="22"/>
        </w:rPr>
        <w:t>et al</w:t>
      </w:r>
      <w:r w:rsidR="00C432C5" w:rsidRPr="009B1348">
        <w:rPr>
          <w:rFonts w:ascii="Cambria" w:hAnsi="Cambria"/>
          <w:noProof/>
          <w:sz w:val="22"/>
          <w:szCs w:val="22"/>
        </w:rPr>
        <w:t>., 2015)</w:t>
      </w:r>
      <w:r w:rsidR="00C432C5" w:rsidRPr="009B1348">
        <w:rPr>
          <w:rFonts w:ascii="Cambria" w:hAnsi="Cambria"/>
          <w:sz w:val="22"/>
          <w:szCs w:val="22"/>
        </w:rPr>
        <w:fldChar w:fldCharType="end"/>
      </w:r>
      <w:r w:rsidRPr="009B1348">
        <w:rPr>
          <w:rFonts w:ascii="Cambria" w:hAnsi="Cambria"/>
          <w:sz w:val="22"/>
          <w:szCs w:val="22"/>
        </w:rPr>
        <w:t xml:space="preserve">. Setelah itu lakukan pengeringan pada bahan dengan menggunakan </w:t>
      </w:r>
      <w:r w:rsidRPr="009B1348">
        <w:rPr>
          <w:rFonts w:ascii="Cambria" w:hAnsi="Cambria"/>
          <w:i/>
          <w:iCs/>
          <w:sz w:val="22"/>
          <w:szCs w:val="22"/>
        </w:rPr>
        <w:t xml:space="preserve">cabinet dryer </w:t>
      </w:r>
      <w:r w:rsidRPr="009B1348">
        <w:rPr>
          <w:rFonts w:ascii="Cambria" w:hAnsi="Cambria"/>
          <w:sz w:val="22"/>
          <w:szCs w:val="22"/>
        </w:rPr>
        <w:t>pada suhu 60(±5)</w:t>
      </w:r>
      <w:r w:rsidRPr="009B1348">
        <w:rPr>
          <w:rFonts w:ascii="Cambria" w:hAnsi="Cambria"/>
          <w:sz w:val="22"/>
          <w:szCs w:val="22"/>
          <w:vertAlign w:val="superscript"/>
        </w:rPr>
        <w:t>o</w:t>
      </w:r>
      <w:r w:rsidRPr="009B1348">
        <w:rPr>
          <w:rFonts w:ascii="Cambria" w:hAnsi="Cambria"/>
          <w:sz w:val="22"/>
          <w:szCs w:val="22"/>
        </w:rPr>
        <w:t>C hingga bahan sudah kering patah dengan ka</w:t>
      </w:r>
      <w:r w:rsidR="00AC7374" w:rsidRPr="009B1348">
        <w:rPr>
          <w:rFonts w:ascii="Cambria" w:hAnsi="Cambria"/>
          <w:sz w:val="22"/>
          <w:szCs w:val="22"/>
        </w:rPr>
        <w:t xml:space="preserve">dar air maksimal 8% </w:t>
      </w:r>
      <w:r w:rsidR="00AC7374" w:rsidRPr="009B1348">
        <w:rPr>
          <w:rFonts w:ascii="Cambria" w:hAnsi="Cambria"/>
          <w:sz w:val="22"/>
          <w:szCs w:val="22"/>
        </w:rPr>
        <w:fldChar w:fldCharType="begin" w:fldLock="1"/>
      </w:r>
      <w:r w:rsidR="00C432C5" w:rsidRPr="009B1348">
        <w:rPr>
          <w:rFonts w:ascii="Cambria" w:hAnsi="Cambria"/>
          <w:sz w:val="22"/>
          <w:szCs w:val="22"/>
        </w:rPr>
        <w:instrText>ADDIN CSL_CITATION {"citationItems":[{"id":"ITEM-1","itemData":{"ISSN":"2527-7170","abstract":"The purpose of this study was to obtain the mass ratio substitution of citrus peel in the rich-antioxidant of liang tea formulation which produced the best physicochemical characteristics. The ingredients for making rich-antioxidant of liang tea are dried herbal plant ingredients consisting of muje leaves (D. chinensis), nanas kerang leaves (Tradescantia spathacea Sw.), origanum leaves (Origanum vulgare Wilder), pandan leaves (Pandanus amaryllifolius), stem bark from Secang wood (Caesalpinia sappan), midrib skin from Lidah Buaya (Aloe vera chinensis) and jeruk sambal peels (Citrus amblycarpa) with mass ratios according to treatment. The treatment was in the form of mass ratio of liang tea and citrus amblycarpa peel (100:0; 90:10; 80:20; 70:30; 60:40; 50:50 and 40:60). Parameters to observed are physical characters include color, pH and chemical characters include qualitative phytochemical testing, vitamin C content, total phenol content, total flavonoid content and antioxidant activity with DPPH inhibitory activity. The results showed that the formulation of the mass ratio of liang tea: citrus peel 70:30 had the highest total phenol content, total flavonoid and antioxidant activity (63,82 ± 3,70 mg GAE/g ext, 47,73 ± 4,34 mg QE/g ext and 83,28 ± 1,99 % respectively). The formulation liang tea and citrus peel with mass ration 60:40 showed the highest pH value (6,89 ± 0,04. The colour of tea formulation of liang tea and citur peel with mass ratio 70:30 showed colour characteristics are *L value (32,07 ± 0,06), *a (2,03 ± 0,06), *b (0,6 ± 0),*C (2,53 ± 0,06) and *h (15,23 ± 1,04).","author":[{"dropping-particle":"","family":"Dewi","given":"Yohana Sutiknyawati Kusuma","non-dropping-particle":"","parse-names":false,"suffix":""}],"container-title":"Jurnal Ilmu Kesehatan","id":"ITEM-1","issue":"2","issued":{"date-parts":[["2022"]]},"page":"241-248","title":"The Study of Citrus Peels (Citrus amblycarpa) Mass Ratio Substitution on Physicochemical of Rich-Antioxidant of Liang Tea","type":"article-journal","volume":"16"},"uris":["http://www.mendeley.com/documents/?uuid=be224e14-3f96-42c6-891f-bac6f6df7c7b"]}],"mendeley":{"formattedCitation":"(Y. S. K. Dewi, 2022)","manualFormatting":"(Dewi, 2022)","plainTextFormattedCitation":"(Y. S. K. Dewi, 2022)","previouslyFormattedCitation":"(Y. S. K. Dewi, 2022)"},"properties":{"noteIndex":0},"schema":"https://github.com/citation-style-language/schema/raw/master/csl-citation.json"}</w:instrText>
      </w:r>
      <w:r w:rsidR="00AC7374" w:rsidRPr="009B1348">
        <w:rPr>
          <w:rFonts w:ascii="Cambria" w:hAnsi="Cambria"/>
          <w:sz w:val="22"/>
          <w:szCs w:val="22"/>
        </w:rPr>
        <w:fldChar w:fldCharType="separate"/>
      </w:r>
      <w:r w:rsidR="00AC7374" w:rsidRPr="009B1348">
        <w:rPr>
          <w:rFonts w:ascii="Cambria" w:hAnsi="Cambria"/>
          <w:noProof/>
          <w:sz w:val="22"/>
          <w:szCs w:val="22"/>
        </w:rPr>
        <w:t>(Dewi, 2022)</w:t>
      </w:r>
      <w:r w:rsidR="00AC7374" w:rsidRPr="009B1348">
        <w:rPr>
          <w:rFonts w:ascii="Cambria" w:hAnsi="Cambria"/>
          <w:sz w:val="22"/>
          <w:szCs w:val="22"/>
        </w:rPr>
        <w:fldChar w:fldCharType="end"/>
      </w:r>
      <w:r w:rsidRPr="009B1348">
        <w:rPr>
          <w:rFonts w:ascii="Cambria" w:hAnsi="Cambria"/>
          <w:sz w:val="22"/>
          <w:szCs w:val="22"/>
        </w:rPr>
        <w:t xml:space="preserve">. </w:t>
      </w:r>
    </w:p>
    <w:p w14:paraId="02D77526" w14:textId="77777777" w:rsidR="00580772" w:rsidRPr="009B1348" w:rsidRDefault="00580772" w:rsidP="00B95EE2">
      <w:pPr>
        <w:spacing w:before="240"/>
        <w:jc w:val="both"/>
        <w:rPr>
          <w:rFonts w:ascii="Cambria" w:hAnsi="Cambria"/>
          <w:b/>
          <w:bCs/>
          <w:sz w:val="22"/>
          <w:szCs w:val="22"/>
        </w:rPr>
      </w:pPr>
      <w:r w:rsidRPr="009B1348">
        <w:rPr>
          <w:rFonts w:ascii="Cambria" w:hAnsi="Cambria"/>
          <w:b/>
          <w:bCs/>
          <w:sz w:val="22"/>
          <w:szCs w:val="22"/>
        </w:rPr>
        <w:t>Pembuatan Bubuk LTP Perisa Jahe</w:t>
      </w:r>
    </w:p>
    <w:p w14:paraId="36A61B45" w14:textId="54E6EB0D" w:rsidR="0099203A" w:rsidRPr="009B1348" w:rsidRDefault="00580772" w:rsidP="00AE7DF1">
      <w:pPr>
        <w:ind w:firstLine="426"/>
        <w:jc w:val="both"/>
        <w:rPr>
          <w:rFonts w:ascii="Cambria" w:hAnsi="Cambria"/>
          <w:sz w:val="22"/>
          <w:szCs w:val="23"/>
        </w:rPr>
      </w:pPr>
      <w:r w:rsidRPr="009B1348">
        <w:rPr>
          <w:rFonts w:ascii="Cambria" w:hAnsi="Cambria"/>
          <w:sz w:val="22"/>
          <w:szCs w:val="23"/>
        </w:rPr>
        <w:t xml:space="preserve">Prosedur pembuatan LTP perisa jahe berdasarkan pada </w:t>
      </w:r>
      <w:r w:rsidR="0080100C" w:rsidRPr="009B1348">
        <w:rPr>
          <w:rFonts w:ascii="Cambria" w:hAnsi="Cambria"/>
          <w:sz w:val="22"/>
          <w:szCs w:val="23"/>
        </w:rPr>
        <w:t xml:space="preserve">metode </w:t>
      </w:r>
      <w:r w:rsidR="0080100C" w:rsidRPr="009B1348">
        <w:rPr>
          <w:rFonts w:ascii="Cambria" w:hAnsi="Cambria"/>
          <w:sz w:val="22"/>
          <w:szCs w:val="23"/>
        </w:rPr>
        <w:fldChar w:fldCharType="begin" w:fldLock="1"/>
      </w:r>
      <w:r w:rsidR="0080100C" w:rsidRPr="009B1348">
        <w:rPr>
          <w:rFonts w:ascii="Cambria" w:hAnsi="Cambria"/>
          <w:sz w:val="22"/>
          <w:szCs w:val="23"/>
        </w:rPr>
        <w:instrText>ADDIN CSL_CITATION {"citationItems":[{"id":"ITEM-1","itemData":{"DOI":"10.32662/gatj.v0i0.2443","ISSN":"2614-1140","abstract":"The study aims to find out the effect of ginger mass ratio on the physicochemical and sensory characteristics of liang tea. The ingredients of liang tea was consisting of the leaves of D.chinensis, T.spathacea, O.vulgare, P.amaryllifolius, stem bark of secang woods (Caesalpinia sappan), midrib skin of lidah buaya (Aloevera chinensis) and rhizome of ginger with certain mass ratio. The treatment was in the form of mass ratio of liang tea and ginger rhizome powder (20:0; 20:1; 20:2; 20:3; 20:4; 20:5; 20:6; 20:7). Parameters to observed are physical characters include color, pH and chemical characters include qualitative phytochemical testing, vitamin C content, total phenol content, total flavonoid content and antioxidant activity with DPPH inhibitory activity and followed by sensory characteristic. The results showed that the formulation of the mass ratio of liang tea:ginger 20:0 possess the highest value on total phenolic content, flavonoid content and antioxidant activity (43.62 ± 5.64 mg GAE/g, 39.69 ± 1.32 mg QE/g and 56.02 ± 1.74 % respectively). The color value of tea which possess the highest phytochemical content and antioxidant activity are *L value (28.6±0), *a (4.1±0), *b (3.7±0), *c (5.5±0) and *h (42.35±0.14). Sensory characteristic showed that liang tea and ginger with mass ratio 20:0 was the best result, with colour value (3.93±0.91), flavor (3.57±0.94), taste (3.60±0.97), sweetness (3.77±0.97) and fondness overall (3.80±0.85) Based of the results of Index effectivity showed that liang tea and ginger with mass ratio 20:0 showed the best formulation as rich-antioxidant liang tea.","author":[{"dropping-particle":"","family":"Surachman","given":"","non-dropping-particle":"","parse-names":false,"suffix":""},{"dropping-particle":"","family":"Dewi","given":"Yohana Sutiknyawati Kusuma","non-dropping-particle":"","parse-names":false,"suffix":""}],"container-title":"Gorontalo Agriculture Technology Journal","id":"ITEM-1","issue":"2","issued":{"date-parts":[["2022"]]},"page":"63-76","title":"Ginger (Zingiber officinale) Mass Ratio on Physicochemical And Sensory Characteristics of Liang Tea","type":"article-journal","volume":"5"},"uris":["http://www.mendeley.com/documents/?uuid=58fec615-0306-4480-8115-0c7c26e13cb0"]}],"mendeley":{"formattedCitation":"(Surachman &amp; Dewi, 2022)","manualFormatting":"Surachman dan Dewi (2022)","plainTextFormattedCitation":"(Surachman &amp; Dewi, 2022)","previouslyFormattedCitation":"(Surachman &amp; Dewi, 2022)"},"properties":{"noteIndex":0},"schema":"https://github.com/citation-style-language/schema/raw/master/csl-citation.json"}</w:instrText>
      </w:r>
      <w:r w:rsidR="0080100C" w:rsidRPr="009B1348">
        <w:rPr>
          <w:rFonts w:ascii="Cambria" w:hAnsi="Cambria"/>
          <w:sz w:val="22"/>
          <w:szCs w:val="23"/>
        </w:rPr>
        <w:fldChar w:fldCharType="separate"/>
      </w:r>
      <w:r w:rsidR="0080100C" w:rsidRPr="009B1348">
        <w:rPr>
          <w:rFonts w:ascii="Cambria" w:hAnsi="Cambria"/>
          <w:noProof/>
          <w:sz w:val="22"/>
          <w:szCs w:val="23"/>
        </w:rPr>
        <w:t>Surachman dan Dewi (2022)</w:t>
      </w:r>
      <w:r w:rsidR="0080100C" w:rsidRPr="009B1348">
        <w:rPr>
          <w:rFonts w:ascii="Cambria" w:hAnsi="Cambria"/>
          <w:sz w:val="22"/>
          <w:szCs w:val="23"/>
        </w:rPr>
        <w:fldChar w:fldCharType="end"/>
      </w:r>
      <w:r w:rsidRPr="009B1348">
        <w:rPr>
          <w:rFonts w:ascii="Cambria" w:hAnsi="Cambria"/>
          <w:sz w:val="22"/>
          <w:szCs w:val="23"/>
        </w:rPr>
        <w:t xml:space="preserve">. Bahan LTP perisa jahe yang sudah melalui proses pengeringan selanjutnya dilakukan penghalusan menggunakan </w:t>
      </w:r>
      <w:r w:rsidRPr="009B1348">
        <w:rPr>
          <w:rFonts w:ascii="Cambria" w:hAnsi="Cambria"/>
          <w:i/>
          <w:iCs/>
          <w:sz w:val="22"/>
          <w:szCs w:val="23"/>
        </w:rPr>
        <w:t xml:space="preserve">blender </w:t>
      </w:r>
      <w:r w:rsidRPr="009B1348">
        <w:rPr>
          <w:rFonts w:ascii="Cambria" w:hAnsi="Cambria"/>
          <w:sz w:val="22"/>
          <w:szCs w:val="23"/>
        </w:rPr>
        <w:t>dan diayak menggunakan saringan 80 mesh sehingga terbentuk bubuk untuk setiap bahannya. Kemudian bahan yang sudah menjadi bubuk ditimbang sesuai dengan formulasi yaitu 10 g daun muje, 1 g daun oregano, 1 g kulit lidah buaya, 2,5 g daun nanas kerang, 4,5 g secang, daun pandan 1 g, dan jahe 1 g sehingga berat total untuk formulasi adalah 21 g.</w:t>
      </w:r>
    </w:p>
    <w:p w14:paraId="6F6B7FAA" w14:textId="77777777" w:rsidR="00580772" w:rsidRPr="009B1348" w:rsidRDefault="00580772" w:rsidP="00AE7DF1">
      <w:pPr>
        <w:spacing w:before="240"/>
        <w:jc w:val="both"/>
        <w:rPr>
          <w:rFonts w:ascii="Cambria" w:hAnsi="Cambria"/>
          <w:b/>
          <w:bCs/>
          <w:sz w:val="22"/>
          <w:szCs w:val="22"/>
          <w:lang w:val="en-ID"/>
        </w:rPr>
      </w:pPr>
      <w:r w:rsidRPr="009B1348">
        <w:rPr>
          <w:rFonts w:ascii="Cambria" w:hAnsi="Cambria"/>
          <w:b/>
          <w:bCs/>
          <w:sz w:val="22"/>
          <w:szCs w:val="22"/>
          <w:lang w:val="en-ID"/>
        </w:rPr>
        <w:t>Partisi LTP Perisa Jahe</w:t>
      </w:r>
    </w:p>
    <w:p w14:paraId="5BFF0D51" w14:textId="31C71615" w:rsidR="00580772" w:rsidRPr="009B1348" w:rsidRDefault="00580772" w:rsidP="00580772">
      <w:pPr>
        <w:ind w:firstLine="426"/>
        <w:jc w:val="both"/>
        <w:rPr>
          <w:rFonts w:ascii="Cambria" w:hAnsi="Cambria"/>
          <w:noProof/>
          <w:sz w:val="22"/>
          <w:szCs w:val="22"/>
        </w:rPr>
      </w:pPr>
      <w:r w:rsidRPr="009B1348">
        <w:rPr>
          <w:rFonts w:ascii="Cambria" w:hAnsi="Cambria"/>
          <w:noProof/>
          <w:sz w:val="22"/>
          <w:szCs w:val="22"/>
        </w:rPr>
        <w:t xml:space="preserve">Partisi ekstrak LTP perisa jahe dilakukan menurut metode </w:t>
      </w:r>
      <w:r w:rsidR="0080100C" w:rsidRPr="009B1348">
        <w:rPr>
          <w:rFonts w:ascii="Cambria" w:hAnsi="Cambria"/>
          <w:noProof/>
          <w:sz w:val="22"/>
          <w:szCs w:val="22"/>
        </w:rPr>
        <w:fldChar w:fldCharType="begin" w:fldLock="1"/>
      </w:r>
      <w:r w:rsidR="00992B55" w:rsidRPr="009B1348">
        <w:rPr>
          <w:rFonts w:ascii="Cambria" w:hAnsi="Cambria"/>
          <w:noProof/>
          <w:sz w:val="22"/>
          <w:szCs w:val="22"/>
        </w:rPr>
        <w:instrText>ADDIN CSL_CITATION {"citationItems":[{"id":"ITEM-1","itemData":{"DOI":"10.1016/j.fct.2007.01.002","ISSN":"02786915","PMID":"17336438","abstract":"The present study estimates the free radical scavenging activity of the ethyl acetate extract/fractions of Acacia auriculiformis A. Cunn in different assays viz. 1′-1′ diphenyl-2′picrylhydrazyl (DPPH), deoxyribose (site specific and non-site specific), relative reducing power, chelating power and lipid peroxidation. The bark powder of the plant was extracted with different solvents by maceration method in the order of increasing and decreasing polarity. The crude ethyl acetate extract was partitioned with ethyl acetate and water (Flow Chart 1 and 2). The scavenging activity of fractions was found to be more as compared to the crude extract. The percent inhibition with water fraction of ethyl acetate extract was observed to be 71.2%, 73.66%, 83.37%, 75.63% and 72.92% in DPPH, chelating power, lipid peroxidation, site specific and non-site specific deoxyribose scavenging assays respectively at maximum concentration tested. l-ascorbic acid and BHT were used as reference compounds for comparing the activity of plant extract/fractions. Studies are in progress to evaluate the effect of extract/fractions in other antioxidant assays and identify the factors responsible for the activity. © 2007 Elsevier Ltd. All rights reserved.","author":[{"dropping-particle":"","family":"Singh","given":"Rajbir","non-dropping-particle":"","parse-names":false,"suffix":""},{"dropping-particle":"","family":"Singh","given":"Sukhpreet","non-dropping-particle":"","parse-names":false,"suffix":""},{"dropping-particle":"","family":"Kumar","given":"Subodh","non-dropping-particle":"","parse-names":false,"suffix":""},{"dropping-particle":"","family":"Arora","given":"Saroj","non-dropping-particle":"","parse-names":false,"suffix":""}],"container-title":"Food and Chemical Toxicology","id":"ITEM-1","issued":{"date-parts":[["2007"]]},"page":"1216-1223","title":"Evaluation of Antioxidant Potential of Ethyl Acetate Extract/Fractions of Acacia auriculiformis A. Cunn","type":"article-journal","volume":"45"},"uris":["http://www.mendeley.com/documents/?uuid=c008a976-3048-45d2-a70c-09285fd2043e"]}],"mendeley":{"formattedCitation":"(Singh et al., 2007)","manualFormatting":"Singh et al. (2007)","plainTextFormattedCitation":"(Singh et al., 2007)","previouslyFormattedCitation":"(Singh et al., 2007)"},"properties":{"noteIndex":0},"schema":"https://github.com/citation-style-language/schema/raw/master/csl-citation.json"}</w:instrText>
      </w:r>
      <w:r w:rsidR="0080100C" w:rsidRPr="009B1348">
        <w:rPr>
          <w:rFonts w:ascii="Cambria" w:hAnsi="Cambria"/>
          <w:noProof/>
          <w:sz w:val="22"/>
          <w:szCs w:val="22"/>
        </w:rPr>
        <w:fldChar w:fldCharType="separate"/>
      </w:r>
      <w:r w:rsidR="00936C35" w:rsidRPr="009B1348">
        <w:rPr>
          <w:rFonts w:ascii="Cambria" w:hAnsi="Cambria"/>
          <w:noProof/>
          <w:sz w:val="22"/>
          <w:szCs w:val="22"/>
        </w:rPr>
        <w:t xml:space="preserve">Singh </w:t>
      </w:r>
      <w:r w:rsidR="00936C35" w:rsidRPr="009B1348">
        <w:rPr>
          <w:rFonts w:ascii="Cambria" w:hAnsi="Cambria"/>
          <w:i/>
          <w:noProof/>
          <w:sz w:val="22"/>
          <w:szCs w:val="22"/>
        </w:rPr>
        <w:t>et al</w:t>
      </w:r>
      <w:r w:rsidR="0080100C" w:rsidRPr="009B1348">
        <w:rPr>
          <w:rFonts w:ascii="Cambria" w:hAnsi="Cambria"/>
          <w:noProof/>
          <w:sz w:val="22"/>
          <w:szCs w:val="22"/>
        </w:rPr>
        <w:t>. (2007)</w:t>
      </w:r>
      <w:r w:rsidR="0080100C" w:rsidRPr="009B1348">
        <w:rPr>
          <w:rFonts w:ascii="Cambria" w:hAnsi="Cambria"/>
          <w:noProof/>
          <w:sz w:val="22"/>
          <w:szCs w:val="22"/>
        </w:rPr>
        <w:fldChar w:fldCharType="end"/>
      </w:r>
      <w:r w:rsidRPr="009B1348">
        <w:rPr>
          <w:rFonts w:ascii="Cambria" w:hAnsi="Cambria"/>
          <w:noProof/>
          <w:sz w:val="22"/>
          <w:szCs w:val="22"/>
        </w:rPr>
        <w:t xml:space="preserve"> yang dimodifikasi. Bubuk LTP perisa jahe dari total formulasi dikalikan dengan 4,8 g sehingga didapatkan total formulasi yaitu 100,8 gram, kemudian ambil sebanyak 100 gram. Bahan selanjutnya dimaserasi menggunakan pelarut n-heksana sebanyak 300 mL selama 1x24 jam menggunakan </w:t>
      </w:r>
      <w:r w:rsidRPr="009B1348">
        <w:rPr>
          <w:rFonts w:ascii="Cambria" w:hAnsi="Cambria"/>
          <w:i/>
          <w:iCs/>
          <w:noProof/>
          <w:sz w:val="22"/>
          <w:szCs w:val="22"/>
        </w:rPr>
        <w:t xml:space="preserve">magnetic stirrer. </w:t>
      </w:r>
      <w:r w:rsidRPr="009B1348">
        <w:rPr>
          <w:rFonts w:ascii="Cambria" w:hAnsi="Cambria"/>
          <w:noProof/>
          <w:sz w:val="22"/>
          <w:szCs w:val="22"/>
        </w:rPr>
        <w:t xml:space="preserve">Setelah itu dilakukan pemisahan antara filtrat dengan residu menggunakan alat </w:t>
      </w:r>
      <w:r w:rsidRPr="009B1348">
        <w:rPr>
          <w:rFonts w:ascii="Cambria" w:hAnsi="Cambria"/>
          <w:i/>
          <w:iCs/>
          <w:noProof/>
          <w:sz w:val="22"/>
          <w:szCs w:val="22"/>
        </w:rPr>
        <w:t xml:space="preserve">vacuum pump </w:t>
      </w:r>
      <w:r w:rsidRPr="009B1348">
        <w:rPr>
          <w:rFonts w:ascii="Cambria" w:hAnsi="Cambria"/>
          <w:noProof/>
          <w:sz w:val="22"/>
          <w:szCs w:val="22"/>
        </w:rPr>
        <w:t xml:space="preserve">serta disaring menggunakan kertas saring Whatmann no. 1. Filtrat </w:t>
      </w:r>
      <w:r w:rsidRPr="009B1348">
        <w:rPr>
          <w:rFonts w:ascii="Cambria" w:hAnsi="Cambria"/>
          <w:noProof/>
          <w:sz w:val="22"/>
          <w:szCs w:val="22"/>
        </w:rPr>
        <w:lastRenderedPageBreak/>
        <w:t xml:space="preserve">yang diperoleh kemudian ditampung ke dalam erlenmeyer. Hasil residu yang didapatkan kemudian diekstraksi lagi menggunakan pelarut yang berbeda secara berturut-turut yaitu etil asetat, etanol, metanol, metanol:akuades (70:30, v/v), dan akuades sebanyak 300 mL dengan cara yang sama sehingga diperoleh 6 filtrat. Setelah itu masing-masing filtrat diuapkan pelarutnya menggunakan </w:t>
      </w:r>
      <w:r w:rsidRPr="009B1348">
        <w:rPr>
          <w:rFonts w:ascii="Cambria" w:hAnsi="Cambria"/>
          <w:i/>
          <w:iCs/>
          <w:noProof/>
          <w:sz w:val="22"/>
          <w:szCs w:val="22"/>
        </w:rPr>
        <w:t xml:space="preserve">rotary evaporator </w:t>
      </w:r>
      <w:r w:rsidRPr="009B1348">
        <w:rPr>
          <w:rFonts w:ascii="Cambria" w:hAnsi="Cambria"/>
          <w:noProof/>
          <w:sz w:val="22"/>
          <w:szCs w:val="22"/>
        </w:rPr>
        <w:t>pada suhu 40oC hingga diperoleh ekstrak secara berturut-turut yaitu ekstrak n-heksana, ekstrak etil asetat, ekstrak etanol, ekstrak metanol, ekstrak metanol:akuades (70:30, v/v), dan ekstrak akuades.</w:t>
      </w:r>
    </w:p>
    <w:p w14:paraId="064BEEAD" w14:textId="77777777" w:rsidR="00580772" w:rsidRPr="009B1348" w:rsidRDefault="00580772" w:rsidP="00580772">
      <w:pPr>
        <w:spacing w:before="240"/>
        <w:jc w:val="both"/>
        <w:rPr>
          <w:rFonts w:ascii="Cambria" w:hAnsi="Cambria"/>
          <w:b/>
          <w:bCs/>
          <w:sz w:val="22"/>
          <w:szCs w:val="22"/>
          <w:lang w:val="id-ID"/>
        </w:rPr>
      </w:pPr>
      <w:r w:rsidRPr="009B1348">
        <w:rPr>
          <w:rFonts w:ascii="Cambria" w:hAnsi="Cambria"/>
          <w:b/>
          <w:bCs/>
          <w:sz w:val="22"/>
          <w:szCs w:val="22"/>
          <w:lang w:val="id-ID"/>
        </w:rPr>
        <w:t>Parameter Penelitian</w:t>
      </w:r>
    </w:p>
    <w:p w14:paraId="25CF58B1" w14:textId="4291EF12" w:rsidR="00193568" w:rsidRPr="009B1348" w:rsidRDefault="00580772" w:rsidP="00576066">
      <w:pPr>
        <w:spacing w:after="240"/>
        <w:ind w:firstLine="426"/>
        <w:jc w:val="both"/>
        <w:rPr>
          <w:rFonts w:asciiTheme="majorHAnsi" w:hAnsiTheme="majorHAnsi"/>
          <w:sz w:val="22"/>
          <w:szCs w:val="22"/>
        </w:rPr>
      </w:pPr>
      <w:r w:rsidRPr="009B1348">
        <w:rPr>
          <w:sz w:val="22"/>
          <w:szCs w:val="22"/>
          <w:lang w:val="id-ID"/>
        </w:rPr>
        <w:t xml:space="preserve"> </w:t>
      </w:r>
      <w:r w:rsidRPr="009B1348">
        <w:rPr>
          <w:rFonts w:asciiTheme="majorHAnsi" w:hAnsiTheme="majorHAnsi"/>
          <w:noProof/>
          <w:sz w:val="22"/>
          <w:szCs w:val="22"/>
          <w:lang w:val="id-ID"/>
        </w:rPr>
        <w:t xml:space="preserve">Parameter penelitian yang dilakukan meliputi </w:t>
      </w:r>
      <w:r w:rsidRPr="009B1348">
        <w:rPr>
          <w:rFonts w:asciiTheme="majorHAnsi" w:hAnsiTheme="majorHAnsi"/>
          <w:noProof/>
          <w:sz w:val="22"/>
          <w:szCs w:val="22"/>
        </w:rPr>
        <w:t xml:space="preserve">rendemen </w:t>
      </w:r>
      <w:r w:rsidR="00EE1D2B" w:rsidRPr="009B1348">
        <w:rPr>
          <w:rFonts w:asciiTheme="majorHAnsi" w:hAnsiTheme="majorHAnsi"/>
          <w:noProof/>
          <w:sz w:val="22"/>
          <w:szCs w:val="22"/>
        </w:rPr>
        <w:fldChar w:fldCharType="begin" w:fldLock="1"/>
      </w:r>
      <w:r w:rsidR="00992B55" w:rsidRPr="009B1348">
        <w:rPr>
          <w:rFonts w:asciiTheme="majorHAnsi" w:hAnsiTheme="majorHAnsi"/>
          <w:noProof/>
          <w:sz w:val="22"/>
          <w:szCs w:val="22"/>
        </w:rPr>
        <w:instrText>ADDIN CSL_CITATION {"citationItems":[{"id":"ITEM-1","itemData":{"DOI":"10.25181/jppt.v17i3.336","ISSN":"1410-5020","abstract":"The aims of this research was determined from yield analysis on the leaves extract of Sansevieria trifasciata and Sansevieria cylindrica. It was also determined by the presence of bioactive compounds that have the potential as antioxidants (phytochemical screening) on the leaves extract of S. trifasciata and S. cylindrica.The method used was a stratified extraction method with three types of solvent, ie non-polar solvent in the form of N Hexan; A semi-polar solvent of Aceton; And a polar solvent of Ethanol. The identification of six types of phytochemical compounds, the triterpenoid and steroid compounds, saponins, phenols, flavonoids, quinones and alkaloids. The result of rendement analysis showed that S. trifasciata yield was higher than S. cylindrica. The yield of S. trifasciata was 7.89 % and S. cylindrica 6.79%. The result of phytochemical compound analysis obtained three phytochemical compounds contained in S. trifasciata, named triterpenoid group compounds and steroids and flavonoids. Meanwhile, the results of the analysis of phytochemical compounds contained in S. cylindrica also obtained three phytochemical compounds, namely triterpenoid compounds and steroidal groups and alkaloids.","author":[{"dropping-particle":"","family":"Dewatisari","given":"Whika Febria","non-dropping-particle":"","parse-names":false,"suffix":""},{"dropping-particle":"","family":"Rumiyanti","given":"Leni","non-dropping-particle":"","parse-names":false,"suffix":""},{"dropping-particle":"","family":"Rakhmawati","given":"Ismi","non-dropping-particle":"","parse-names":false,"suffix":""}],"container-title":"Jurnal Penelitian Pertanian Terapan","id":"ITEM-1","issue":"3","issued":{"date-parts":[["2017"]]},"page":"197-202","title":"Rendemen dan Skrining Fitokimia pada Ekstrak Daun Sanseviera sp.","type":"article-journal","volume":"17"},"uris":["http://www.mendeley.com/documents/?uuid=f5679e4c-7865-45a9-95a9-2963a7bfb2d7"]}],"mendeley":{"formattedCitation":"(Dewatisari et al., 2017)","manualFormatting":"(Dewatisari et al., 2017)","plainTextFormattedCitation":"(Dewatisari et al., 2017)","previouslyFormattedCitation":"(Dewatisari et al., 2017)"},"properties":{"noteIndex":0},"schema":"https://github.com/citation-style-language/schema/raw/master/csl-citation.json"}</w:instrText>
      </w:r>
      <w:r w:rsidR="00EE1D2B" w:rsidRPr="009B1348">
        <w:rPr>
          <w:rFonts w:asciiTheme="majorHAnsi" w:hAnsiTheme="majorHAnsi"/>
          <w:noProof/>
          <w:sz w:val="22"/>
          <w:szCs w:val="22"/>
        </w:rPr>
        <w:fldChar w:fldCharType="separate"/>
      </w:r>
      <w:r w:rsidR="00936C35" w:rsidRPr="009B1348">
        <w:rPr>
          <w:rFonts w:asciiTheme="majorHAnsi" w:hAnsiTheme="majorHAnsi"/>
          <w:noProof/>
          <w:sz w:val="22"/>
          <w:szCs w:val="22"/>
        </w:rPr>
        <w:t xml:space="preserve">(Dewatisari </w:t>
      </w:r>
      <w:r w:rsidR="00936C35" w:rsidRPr="009B1348">
        <w:rPr>
          <w:rFonts w:asciiTheme="majorHAnsi" w:hAnsiTheme="majorHAnsi"/>
          <w:i/>
          <w:noProof/>
          <w:sz w:val="22"/>
          <w:szCs w:val="22"/>
        </w:rPr>
        <w:t>et al</w:t>
      </w:r>
      <w:r w:rsidR="00EE1D2B" w:rsidRPr="009B1348">
        <w:rPr>
          <w:rFonts w:asciiTheme="majorHAnsi" w:hAnsiTheme="majorHAnsi"/>
          <w:noProof/>
          <w:sz w:val="22"/>
          <w:szCs w:val="22"/>
        </w:rPr>
        <w:t>., 2017)</w:t>
      </w:r>
      <w:r w:rsidR="00EE1D2B" w:rsidRPr="009B1348">
        <w:rPr>
          <w:rFonts w:asciiTheme="majorHAnsi" w:hAnsiTheme="majorHAnsi"/>
          <w:noProof/>
          <w:sz w:val="22"/>
          <w:szCs w:val="22"/>
        </w:rPr>
        <w:fldChar w:fldCharType="end"/>
      </w:r>
      <w:r w:rsidRPr="009B1348">
        <w:rPr>
          <w:rFonts w:asciiTheme="majorHAnsi" w:hAnsiTheme="majorHAnsi"/>
          <w:noProof/>
          <w:sz w:val="22"/>
          <w:szCs w:val="22"/>
        </w:rPr>
        <w:t xml:space="preserve">, Uji kualitatif fitokimia yang meliputi golongan flavonoid, alkaloid, fenol, tanin dan terpenoid </w:t>
      </w:r>
      <w:r w:rsidR="00EE1D2B" w:rsidRPr="009B1348">
        <w:rPr>
          <w:rFonts w:asciiTheme="majorHAnsi" w:hAnsiTheme="majorHAnsi"/>
          <w:noProof/>
          <w:sz w:val="22"/>
          <w:szCs w:val="22"/>
        </w:rPr>
        <w:fldChar w:fldCharType="begin" w:fldLock="1"/>
      </w:r>
      <w:r w:rsidR="00992B55" w:rsidRPr="009B1348">
        <w:rPr>
          <w:rFonts w:asciiTheme="majorHAnsi" w:hAnsiTheme="majorHAnsi"/>
          <w:noProof/>
          <w:sz w:val="22"/>
          <w:szCs w:val="22"/>
        </w:rPr>
        <w:instrText>ADDIN CSL_CITATION {"citationItems":[{"id":"ITEM-1","itemData":{"ISSN":"0976-8610","abstract":"Plants have served human beings as a natural source for treatments and therapies from ancient times, amongst them medicinal herbs have gain attention because of its wide use and less side effects. In the recent years plant research has increased throughout the world and a huge amount of evidences have been collected to show immense potential of medicinal plants used in various traditional systems, thus in the present investigation the phytochemical analysis of Cissus quadrangularis was carried out as these plants have been proved to be one of the important medicine for treatment of bone fractures. The phytochemical analysis was carried out for the different parts of the plant extracted with methanol and ethanol solvents. The qualitative analysis showed that alkaloids were mainly seen in most of the samples except methanolic extract of stem and fruit. Tannins, proteins, carbohydrate and phenol were present in all the 4 samples extracted by both methanol and ethanol. Flavonoids were seen only in leaf samples where as cardiac glycosides were seen only in stem samples extracted with methanol. Saponins were mainly present in the samples extracted from methanolic solvent. The qualitative analysis carried out for the determination of phenols, carbohydrates, tannins, alkaloids and proteins. Tannins were seen mainly in leaf samples of both the extracts, ethanol extract of the fruit shown the maximum amount of phenol and proteins. The leaf samples extracted by the solvents possessed contained high carbohydrate content. The presence of high amount of phytochemical compounds suggest that the Cissus quadrangularis plant has higher medicinal value and can be extensively studied to extract the natural compounds which are beneficial to human beings and that could be commercialized for higher production than using synthetic drugs with side effects.","author":[{"dropping-particle":"","family":"Prabhavati","given":"R. M","non-dropping-particle":"","parse-names":false,"suffix":""},{"dropping-particle":"","family":"Prasad","given":"M","non-dropping-particle":"","parse-names":false,"suffix":""},{"dropping-particle":"","family":"Jayaramu","given":"M","non-dropping-particle":"","parse-names":false,"suffix":""}],"container-title":"Pelagia Research Library Advances in Applied Science Research","id":"ITEM-1","issue":"4","issued":{"date-parts":[["2016"]]},"page":"11-17","title":"Studies on Qualitative and Quantitative Phytochemical Analysis of Cissus quadrangularis","type":"article-journal","volume":"7"},"uris":["http://www.mendeley.com/documents/?uuid=8acf0a41-cf20-4e9c-b184-c7e2a04af22d"]}],"mendeley":{"formattedCitation":"(Prabhavati et al., 2016)","manualFormatting":"(Prabhavati et al., 2016)","plainTextFormattedCitation":"(Prabhavati et al., 2016)","previouslyFormattedCitation":"(Prabhavati et al., 2016)"},"properties":{"noteIndex":0},"schema":"https://github.com/citation-style-language/schema/raw/master/csl-citation.json"}</w:instrText>
      </w:r>
      <w:r w:rsidR="00EE1D2B" w:rsidRPr="009B1348">
        <w:rPr>
          <w:rFonts w:asciiTheme="majorHAnsi" w:hAnsiTheme="majorHAnsi"/>
          <w:noProof/>
          <w:sz w:val="22"/>
          <w:szCs w:val="22"/>
        </w:rPr>
        <w:fldChar w:fldCharType="separate"/>
      </w:r>
      <w:r w:rsidR="00936C35" w:rsidRPr="009B1348">
        <w:rPr>
          <w:rFonts w:asciiTheme="majorHAnsi" w:hAnsiTheme="majorHAnsi"/>
          <w:noProof/>
          <w:sz w:val="22"/>
          <w:szCs w:val="22"/>
        </w:rPr>
        <w:t xml:space="preserve">(Prabhavati </w:t>
      </w:r>
      <w:r w:rsidR="00936C35" w:rsidRPr="009B1348">
        <w:rPr>
          <w:rFonts w:asciiTheme="majorHAnsi" w:hAnsiTheme="majorHAnsi"/>
          <w:i/>
          <w:noProof/>
          <w:sz w:val="22"/>
          <w:szCs w:val="22"/>
        </w:rPr>
        <w:t>et al</w:t>
      </w:r>
      <w:r w:rsidR="00EE1D2B" w:rsidRPr="009B1348">
        <w:rPr>
          <w:rFonts w:asciiTheme="majorHAnsi" w:hAnsiTheme="majorHAnsi"/>
          <w:noProof/>
          <w:sz w:val="22"/>
          <w:szCs w:val="22"/>
        </w:rPr>
        <w:t>., 2016)</w:t>
      </w:r>
      <w:r w:rsidR="00EE1D2B" w:rsidRPr="009B1348">
        <w:rPr>
          <w:rFonts w:asciiTheme="majorHAnsi" w:hAnsiTheme="majorHAnsi"/>
          <w:noProof/>
          <w:sz w:val="22"/>
          <w:szCs w:val="22"/>
        </w:rPr>
        <w:fldChar w:fldCharType="end"/>
      </w:r>
      <w:r w:rsidR="00EE1D2B" w:rsidRPr="009B1348">
        <w:rPr>
          <w:rFonts w:asciiTheme="majorHAnsi" w:hAnsiTheme="majorHAnsi"/>
          <w:noProof/>
          <w:sz w:val="22"/>
          <w:szCs w:val="22"/>
        </w:rPr>
        <w:t xml:space="preserve"> </w:t>
      </w:r>
      <w:r w:rsidRPr="009B1348">
        <w:rPr>
          <w:rFonts w:asciiTheme="majorHAnsi" w:hAnsiTheme="majorHAnsi"/>
          <w:noProof/>
          <w:sz w:val="22"/>
          <w:szCs w:val="22"/>
        </w:rPr>
        <w:t>dan aktivitas antioksidan metode DPPH</w:t>
      </w:r>
      <w:r w:rsidR="00992B55" w:rsidRPr="009B1348">
        <w:rPr>
          <w:rFonts w:asciiTheme="majorHAnsi" w:hAnsiTheme="majorHAnsi"/>
          <w:noProof/>
          <w:sz w:val="22"/>
          <w:szCs w:val="22"/>
        </w:rPr>
        <w:t xml:space="preserve"> </w:t>
      </w:r>
      <w:r w:rsidR="00992B55" w:rsidRPr="009B1348">
        <w:rPr>
          <w:rFonts w:asciiTheme="majorHAnsi" w:hAnsiTheme="majorHAnsi"/>
          <w:noProof/>
          <w:sz w:val="22"/>
          <w:szCs w:val="22"/>
        </w:rPr>
        <w:fldChar w:fldCharType="begin" w:fldLock="1"/>
      </w:r>
      <w:r w:rsidR="009B0DF6" w:rsidRPr="009B1348">
        <w:rPr>
          <w:rFonts w:asciiTheme="majorHAnsi" w:hAnsiTheme="majorHAnsi"/>
          <w:noProof/>
          <w:sz w:val="22"/>
          <w:szCs w:val="22"/>
        </w:rPr>
        <w:instrText>ADDIN CSL_CITATION {"citationItems":[{"id":"ITEM-1","itemData":{"DOI":"10.31788/RJC.2022.1516580","ISSN":"09760083","abstract":"Scorodocarpus borneensis Becc is an ancient tree in Borneo island, that produces a unique odor like garlic. Thus, it is utilized to enhance food flavor by the locals. This study investigated phytochemical compounds, antioxidant activity, and toxicity of the S. borneensis leaves fractions. The fractions were prepared using several gradient elutions in the sequence: n-hexane, ethyl acetate, ethanol, methanol, and 70% methanol. Phytochemicals were observed qualitatively toward the presence of phenol, alkaloid, tannin, flavonoid, and terpenoid; quantitatively conducted toward phenolic, flavonoid, and alkaloid contents. DPPH free radical scavenging activity method was conducted to identify the antioxidant activity. The BSLT Test determined the toxicity. The result revealed that all the leaves' fractions showed the absence of terpenoids. The rest of the phytochemicals screened positively in all fractions. The ethyl acetate fraction owned the most prominent phenolic, alkaloid, and flavonoid content (614.86 ± 35.82 mg GAE/g, 462.25 ± 5.12 mg BE/g 271.67 ± 1.30 mg QE/g of extracts, respectively). The antioxidant activity (IC50 value) varied from 100.24 ± 19.69 to 237.89 ± 2.66 μg/mL. All fractions obtained were classified as non-toxic, except methanol fraction showed low toxicity against nauplii of Artemia salina L.","author":[{"dropping-particle":"","family":"Dewi","given":"Y. S.K.","non-dropping-particle":"","parse-names":false,"suffix":""},{"dropping-particle":"","family":"Purwayantie","given":"S.","non-dropping-particle":"","parse-names":false,"suffix":""},{"dropping-particle":"","family":"Christian","given":"F.","non-dropping-particle":"","parse-names":false,"suffix":""},{"dropping-particle":"","family":"Fadly","given":"D.","non-dropping-particle":"","parse-names":false,"suffix":""},{"dropping-particle":"","family":"Simamora","given":"C. J.K.","non-dropping-particle":"","parse-names":false,"suffix":""}],"container-title":"Rasayan Journal of Chemistry","id":"ITEM-1","issue":"1","issued":{"date-parts":[["2022"]]},"page":"705-710","title":"Phytochemicals, Antioxidant Activities, and Toxicity Evaluation of Several Fraction of Scorodocarpus borneensis Becc. Leaves","type":"article-journal","volume":"15"},"uris":["http://www.mendeley.com/documents/?uuid=0d66b5cc-cc64-4019-a80d-25614db63eab"]}],"mendeley":{"formattedCitation":"(Y. S. K. Dewi et al., 2022)","manualFormatting":"(Dewi et al., 2022)","plainTextFormattedCitation":"(Y. S. K. Dewi et al., 2022)","previouslyFormattedCitation":"(Y. S. K. Dewi et al., 2022)"},"properties":{"noteIndex":0},"schema":"https://github.com/citation-style-language/schema/raw/master/csl-citation.json"}</w:instrText>
      </w:r>
      <w:r w:rsidR="00992B55" w:rsidRPr="009B1348">
        <w:rPr>
          <w:rFonts w:asciiTheme="majorHAnsi" w:hAnsiTheme="majorHAnsi"/>
          <w:noProof/>
          <w:sz w:val="22"/>
          <w:szCs w:val="22"/>
        </w:rPr>
        <w:fldChar w:fldCharType="separate"/>
      </w:r>
      <w:r w:rsidR="00C06AB0" w:rsidRPr="009B1348">
        <w:rPr>
          <w:rFonts w:asciiTheme="majorHAnsi" w:hAnsiTheme="majorHAnsi"/>
          <w:noProof/>
          <w:sz w:val="22"/>
          <w:szCs w:val="22"/>
        </w:rPr>
        <w:t>(</w:t>
      </w:r>
      <w:r w:rsidR="00992B55" w:rsidRPr="009B1348">
        <w:rPr>
          <w:rFonts w:asciiTheme="majorHAnsi" w:hAnsiTheme="majorHAnsi"/>
          <w:noProof/>
          <w:sz w:val="22"/>
          <w:szCs w:val="22"/>
        </w:rPr>
        <w:t xml:space="preserve">Dewi </w:t>
      </w:r>
      <w:r w:rsidR="00992B55" w:rsidRPr="009B1348">
        <w:rPr>
          <w:rFonts w:asciiTheme="majorHAnsi" w:hAnsiTheme="majorHAnsi"/>
          <w:i/>
          <w:noProof/>
          <w:sz w:val="22"/>
          <w:szCs w:val="22"/>
        </w:rPr>
        <w:t>et al</w:t>
      </w:r>
      <w:r w:rsidR="00992B55" w:rsidRPr="009B1348">
        <w:rPr>
          <w:rFonts w:asciiTheme="majorHAnsi" w:hAnsiTheme="majorHAnsi"/>
          <w:noProof/>
          <w:sz w:val="22"/>
          <w:szCs w:val="22"/>
        </w:rPr>
        <w:t>., 2022)</w:t>
      </w:r>
      <w:r w:rsidR="00992B55" w:rsidRPr="009B1348">
        <w:rPr>
          <w:rFonts w:asciiTheme="majorHAnsi" w:hAnsiTheme="majorHAnsi"/>
          <w:noProof/>
          <w:sz w:val="22"/>
          <w:szCs w:val="22"/>
        </w:rPr>
        <w:fldChar w:fldCharType="end"/>
      </w:r>
      <w:r w:rsidRPr="009B1348">
        <w:rPr>
          <w:rFonts w:asciiTheme="majorHAnsi" w:hAnsiTheme="majorHAnsi"/>
          <w:sz w:val="22"/>
          <w:szCs w:val="22"/>
        </w:rPr>
        <w:t>.</w:t>
      </w:r>
    </w:p>
    <w:p w14:paraId="1E8A3E84" w14:textId="77777777" w:rsidR="00E73203" w:rsidRPr="009B1348" w:rsidRDefault="00E73203" w:rsidP="00193568">
      <w:pPr>
        <w:jc w:val="both"/>
        <w:rPr>
          <w:rFonts w:ascii="Cambria" w:hAnsi="Cambria"/>
          <w:b/>
          <w:sz w:val="22"/>
          <w:szCs w:val="22"/>
        </w:rPr>
      </w:pPr>
      <w:r w:rsidRPr="009B1348">
        <w:rPr>
          <w:rFonts w:ascii="Cambria" w:hAnsi="Cambria"/>
          <w:b/>
          <w:sz w:val="22"/>
          <w:szCs w:val="22"/>
        </w:rPr>
        <w:t>Analisis Data</w:t>
      </w:r>
      <w:r w:rsidR="005B2D0E" w:rsidRPr="009B1348">
        <w:rPr>
          <w:rFonts w:ascii="Cambria" w:hAnsi="Cambria"/>
          <w:b/>
          <w:sz w:val="22"/>
          <w:szCs w:val="22"/>
        </w:rPr>
        <w:t xml:space="preserve"> </w:t>
      </w:r>
    </w:p>
    <w:p w14:paraId="388D1AFB" w14:textId="17902A89" w:rsidR="004C48C1" w:rsidRPr="009B1348" w:rsidRDefault="00576066" w:rsidP="004C48C1">
      <w:pPr>
        <w:tabs>
          <w:tab w:val="left" w:pos="426"/>
        </w:tabs>
        <w:ind w:firstLine="426"/>
        <w:jc w:val="both"/>
        <w:rPr>
          <w:rFonts w:ascii="Cambria" w:hAnsi="Cambria"/>
        </w:rPr>
      </w:pPr>
      <w:r w:rsidRPr="009B1348">
        <w:rPr>
          <w:rFonts w:ascii="Cambria" w:hAnsi="Cambria"/>
          <w:sz w:val="22"/>
          <w:szCs w:val="24"/>
        </w:rPr>
        <w:t xml:space="preserve">Data yang diperoleh </w:t>
      </w:r>
      <w:r w:rsidR="00B651B1" w:rsidRPr="009B1348">
        <w:rPr>
          <w:rFonts w:ascii="Cambria" w:hAnsi="Cambria"/>
          <w:sz w:val="22"/>
          <w:szCs w:val="24"/>
        </w:rPr>
        <w:t>dianalisis secara statistik menggunakan uji ANOVA (</w:t>
      </w:r>
      <w:r w:rsidR="00B651B1" w:rsidRPr="009B1348">
        <w:rPr>
          <w:rFonts w:ascii="Cambria" w:hAnsi="Cambria"/>
          <w:i/>
          <w:sz w:val="22"/>
          <w:szCs w:val="24"/>
        </w:rPr>
        <w:t>Analysis of Variance</w:t>
      </w:r>
      <w:r w:rsidR="00B651B1" w:rsidRPr="009B1348">
        <w:rPr>
          <w:rFonts w:ascii="Cambria" w:hAnsi="Cambria"/>
          <w:sz w:val="22"/>
          <w:szCs w:val="24"/>
        </w:rPr>
        <w:t>) pada parameter rendemen dan aktivitas antioksian. Apabila berpengaruh nyata (F hitung &gt; F Tabel), maka dilanjutkan dengan menggunakan uji BNJ (Beda Nyata Jujur) dengan taraf 5%.</w:t>
      </w:r>
      <w:r w:rsidRPr="009B1348">
        <w:rPr>
          <w:rFonts w:ascii="Cambria" w:hAnsi="Cambria"/>
          <w:sz w:val="22"/>
          <w:szCs w:val="24"/>
        </w:rPr>
        <w:t xml:space="preserve"> </w:t>
      </w:r>
      <w:r w:rsidR="004C48C1" w:rsidRPr="009B1348">
        <w:rPr>
          <w:rFonts w:ascii="Cambria" w:hAnsi="Cambria"/>
          <w:sz w:val="22"/>
          <w:szCs w:val="24"/>
        </w:rPr>
        <w:t xml:space="preserve"> </w:t>
      </w:r>
    </w:p>
    <w:p w14:paraId="1850DE89" w14:textId="77777777" w:rsidR="00E73203" w:rsidRPr="009B1348" w:rsidRDefault="00AF1BED" w:rsidP="00AF1BED">
      <w:pPr>
        <w:spacing w:before="240" w:after="120"/>
        <w:jc w:val="both"/>
        <w:rPr>
          <w:rFonts w:ascii="Cambria" w:hAnsi="Cambria"/>
          <w:b/>
          <w:bCs/>
          <w:sz w:val="22"/>
          <w:szCs w:val="22"/>
        </w:rPr>
      </w:pPr>
      <w:r w:rsidRPr="009B1348">
        <w:rPr>
          <w:rFonts w:ascii="Cambria" w:hAnsi="Cambria"/>
          <w:b/>
          <w:bCs/>
          <w:sz w:val="22"/>
          <w:szCs w:val="22"/>
          <w:lang w:val="id-ID"/>
        </w:rPr>
        <w:t xml:space="preserve">3. </w:t>
      </w:r>
      <w:r w:rsidR="00E73203" w:rsidRPr="009B1348">
        <w:rPr>
          <w:rFonts w:ascii="Cambria" w:hAnsi="Cambria"/>
          <w:b/>
          <w:bCs/>
          <w:sz w:val="22"/>
          <w:szCs w:val="22"/>
        </w:rPr>
        <w:t xml:space="preserve">HASIL DAN PEMBAHASAN </w:t>
      </w:r>
    </w:p>
    <w:p w14:paraId="534E7FD4" w14:textId="77777777" w:rsidR="00576066" w:rsidRPr="009B1348" w:rsidRDefault="00576066" w:rsidP="00576066">
      <w:pPr>
        <w:jc w:val="both"/>
        <w:rPr>
          <w:rFonts w:ascii="Cambria" w:eastAsia="Cambria" w:hAnsi="Cambria" w:cs="Arial"/>
          <w:b/>
          <w:bCs/>
          <w:sz w:val="22"/>
          <w:szCs w:val="22"/>
        </w:rPr>
      </w:pPr>
      <w:r w:rsidRPr="009B1348">
        <w:rPr>
          <w:rFonts w:ascii="Cambria" w:eastAsia="Cambria" w:hAnsi="Cambria" w:cs="Arial"/>
          <w:b/>
          <w:bCs/>
          <w:sz w:val="22"/>
          <w:szCs w:val="22"/>
        </w:rPr>
        <w:t>Rendemen Partisi LTP Perisa Jahe</w:t>
      </w:r>
    </w:p>
    <w:p w14:paraId="058AC17C" w14:textId="67B5587B" w:rsidR="00576066" w:rsidRPr="009B1348" w:rsidRDefault="00576066" w:rsidP="00576066">
      <w:pPr>
        <w:spacing w:after="240"/>
        <w:ind w:firstLine="426"/>
        <w:jc w:val="both"/>
        <w:rPr>
          <w:rFonts w:ascii="Cambria" w:eastAsia="Cambria" w:hAnsi="Cambria" w:cs="Arial"/>
          <w:bCs/>
          <w:sz w:val="22"/>
          <w:szCs w:val="22"/>
          <w:lang w:val="id-ID"/>
        </w:rPr>
      </w:pPr>
      <w:r w:rsidRPr="009B1348">
        <w:rPr>
          <w:rFonts w:ascii="Cambria" w:eastAsia="Cambria" w:hAnsi="Cambria" w:cs="Arial"/>
          <w:bCs/>
          <w:sz w:val="22"/>
          <w:szCs w:val="22"/>
          <w:lang w:val="en-ID"/>
        </w:rPr>
        <w:t>Rendemen dihitung berdasarkan perbandingan berat akhir dengan berat awal dikalikan 100%. Berat akhir merupakan berat ekstrak yang dihasilkan, dan berat awal merupakan berat biomassa sel.</w:t>
      </w:r>
      <w:r w:rsidR="00E16302" w:rsidRPr="009B1348">
        <w:rPr>
          <w:rFonts w:ascii="Cambria" w:eastAsia="Cambria" w:hAnsi="Cambria" w:cs="Arial"/>
          <w:bCs/>
          <w:sz w:val="22"/>
          <w:szCs w:val="22"/>
          <w:lang w:val="en-ID"/>
        </w:rPr>
        <w:t xml:space="preserve"> Rendemen digunakan dalam mengetahui efektivitas dan efisiensi kinerja suatu bahan terhadap suatu sampel. </w:t>
      </w:r>
      <w:r w:rsidRPr="009B1348">
        <w:rPr>
          <w:rFonts w:ascii="Cambria" w:eastAsia="Cambria" w:hAnsi="Cambria" w:cs="Arial"/>
          <w:bCs/>
          <w:sz w:val="22"/>
          <w:szCs w:val="22"/>
          <w:lang w:val="en-ID"/>
        </w:rPr>
        <w:t>Besaran nilai rendemen dipengaruhi berdasarkan banyak atau tidaknya jenis komponen senyawa yang lar</w:t>
      </w:r>
      <w:r w:rsidR="004F6043" w:rsidRPr="009B1348">
        <w:rPr>
          <w:rFonts w:ascii="Cambria" w:eastAsia="Cambria" w:hAnsi="Cambria" w:cs="Arial"/>
          <w:bCs/>
          <w:sz w:val="22"/>
          <w:szCs w:val="22"/>
          <w:lang w:val="en-ID"/>
        </w:rPr>
        <w:t xml:space="preserve">ut dalam pelarut yang digunakan </w:t>
      </w:r>
      <w:r w:rsidR="004F6043" w:rsidRPr="009B1348">
        <w:rPr>
          <w:rFonts w:ascii="Cambria" w:eastAsia="Cambria" w:hAnsi="Cambria" w:cs="Arial"/>
          <w:bCs/>
          <w:sz w:val="22"/>
          <w:szCs w:val="22"/>
          <w:lang w:val="en-ID"/>
        </w:rPr>
        <w:fldChar w:fldCharType="begin" w:fldLock="1"/>
      </w:r>
      <w:r w:rsidR="00992B55" w:rsidRPr="009B1348">
        <w:rPr>
          <w:rFonts w:ascii="Cambria" w:eastAsia="Cambria" w:hAnsi="Cambria" w:cs="Arial"/>
          <w:bCs/>
          <w:sz w:val="22"/>
          <w:szCs w:val="22"/>
          <w:lang w:val="en-ID"/>
        </w:rPr>
        <w:instrText>ADDIN CSL_CITATION {"citationItems":[{"id":"ITEM-1","itemData":{"DOI":"10.17969/jtipi.v14i1.18862","ISSN":"2085-4927","abstract":"Eucheuma spinosum is a species of red seaweed that has the potential as an antimicrobial compound due to the presence of active saponins and flavonoids. This study was aimed to determine the bioactive and antimicrobial components of the crude extract of E.spinosum. This study was used an experimental method, by extracting E.spinosum by maceration using methanol as a solvent. Analysis parameters were consisted of the identification of bioactive and antimicrobial components against Eschericia coli and Bacillus subtilis. The results were showed that the crude extract of obtained biaoctive components, respectively, flavonoids, alkaloids, steroids, and saponins. The results of the analysis of the crude extract of E. spinosum against Eschericia coli and Bacillus subtilis showed that the extract was able to inhibit the growth of both types of bacteria. The inhibition of E.spinosum extract against B.subtilis bacteria is classified as moderate to strong because it had an inhibition zone of 9.00-14.00 mm, and E. coli was in the moderate category of inhibition zone 6.7-8.83 mm","author":[{"dropping-particle":"","family":"Irasari","given":"N","non-dropping-particle":"","parse-names":false,"suffix":""},{"dropping-particle":"","family":"Diharmi","given":"Andarini","non-dropping-particle":"","parse-names":false,"suffix":""},{"dropping-particle":"","family":"Sidauruk","given":"Santhy Wisuda","non-dropping-particle":"","parse-names":false,"suffix":""},{"dropping-particle":"","family":"Sinurat","given":"Febriani","non-dropping-particle":"","parse-names":false,"suffix":""}],"container-title":"Jurnal Teknologi dan Industri Pertanian Indonesia","id":"ITEM-1","issue":"1","issued":{"date-parts":[["2022"]]},"page":"9-15","title":"Identifikasi Komponen Bioaktif dan Aktivitas Antibakteri Ekstrak Kasar Rumput Laut Merah (Eucheuma spinosum)","type":"article-journal","volume":"14"},"uris":["http://www.mendeley.com/documents/?uuid=3f04607d-6c6f-482a-93b0-6c6e7ce697a4"]},{"id":"ITEM-2","itemData":{"author":[{"dropping-particle":"","family":"Suryani","given":"Chatarina Lilis","non-dropping-particle":"","parse-names":false,"suffix":""},{"dropping-particle":"","family":"Tamaroh","given":"Siti","non-dropping-particle":"","parse-names":false,"suffix":""},{"dropping-particle":"","family":"Setyowati","given":"Astuti","non-dropping-particle":"","parse-names":false,"suffix":""}],"container-title":"Jurnal Agritech","id":"ITEM-2","issue":"3","issued":{"date-parts":[["2017"]]},"page":"271-279","title":"Aktivitas Antioksidan Ekstrak Etanol Daun Pandan (Pandanus amaryllifolius) dan Fraksi-Fraksinya","type":"article-journal","volume":"37"},"uris":["http://www.mendeley.com/documents/?uuid=0611e099-45fa-4ba1-87bf-0028cd047043"]}],"mendeley":{"formattedCitation":"(Irasari et al., 2022; Suryani et al., 2017)","manualFormatting":"(Irasari et al., 2022; Suryani et al., 2017)","plainTextFormattedCitation":"(Irasari et al., 2022; Suryani et al., 2017)","previouslyFormattedCitation":"(Irasari et al., 2022; Suryani et al., 2017)"},"properties":{"noteIndex":0},"schema":"https://github.com/citation-style-language/schema/raw/master/csl-citation.json"}</w:instrText>
      </w:r>
      <w:r w:rsidR="004F6043" w:rsidRPr="009B1348">
        <w:rPr>
          <w:rFonts w:ascii="Cambria" w:eastAsia="Cambria" w:hAnsi="Cambria" w:cs="Arial"/>
          <w:bCs/>
          <w:sz w:val="22"/>
          <w:szCs w:val="22"/>
          <w:lang w:val="en-ID"/>
        </w:rPr>
        <w:fldChar w:fldCharType="separate"/>
      </w:r>
      <w:r w:rsidR="004F6043" w:rsidRPr="009B1348">
        <w:rPr>
          <w:rFonts w:ascii="Cambria" w:eastAsia="Cambria" w:hAnsi="Cambria" w:cs="Arial"/>
          <w:bCs/>
          <w:noProof/>
          <w:sz w:val="22"/>
          <w:szCs w:val="22"/>
          <w:lang w:val="en-ID"/>
        </w:rPr>
        <w:t>(Iras</w:t>
      </w:r>
      <w:r w:rsidR="00936C35" w:rsidRPr="009B1348">
        <w:rPr>
          <w:rFonts w:ascii="Cambria" w:eastAsia="Cambria" w:hAnsi="Cambria" w:cs="Arial"/>
          <w:bCs/>
          <w:noProof/>
          <w:sz w:val="22"/>
          <w:szCs w:val="22"/>
          <w:lang w:val="en-ID"/>
        </w:rPr>
        <w:t xml:space="preserve">ari </w:t>
      </w:r>
      <w:r w:rsidR="00936C35" w:rsidRPr="009B1348">
        <w:rPr>
          <w:rFonts w:ascii="Cambria" w:eastAsia="Cambria" w:hAnsi="Cambria" w:cs="Arial"/>
          <w:bCs/>
          <w:i/>
          <w:noProof/>
          <w:sz w:val="22"/>
          <w:szCs w:val="22"/>
          <w:lang w:val="en-ID"/>
        </w:rPr>
        <w:t>et al</w:t>
      </w:r>
      <w:r w:rsidR="00936C35" w:rsidRPr="009B1348">
        <w:rPr>
          <w:rFonts w:ascii="Cambria" w:eastAsia="Cambria" w:hAnsi="Cambria" w:cs="Arial"/>
          <w:bCs/>
          <w:noProof/>
          <w:sz w:val="22"/>
          <w:szCs w:val="22"/>
          <w:lang w:val="en-ID"/>
        </w:rPr>
        <w:t xml:space="preserve">., 2022; Suryani </w:t>
      </w:r>
      <w:r w:rsidR="00936C35" w:rsidRPr="009B1348">
        <w:rPr>
          <w:rFonts w:ascii="Cambria" w:eastAsia="Cambria" w:hAnsi="Cambria" w:cs="Arial"/>
          <w:bCs/>
          <w:i/>
          <w:noProof/>
          <w:sz w:val="22"/>
          <w:szCs w:val="22"/>
          <w:lang w:val="en-ID"/>
        </w:rPr>
        <w:t>et al</w:t>
      </w:r>
      <w:r w:rsidR="004F6043" w:rsidRPr="009B1348">
        <w:rPr>
          <w:rFonts w:ascii="Cambria" w:eastAsia="Cambria" w:hAnsi="Cambria" w:cs="Arial"/>
          <w:bCs/>
          <w:noProof/>
          <w:sz w:val="22"/>
          <w:szCs w:val="22"/>
          <w:lang w:val="en-ID"/>
        </w:rPr>
        <w:t>., 2017)</w:t>
      </w:r>
      <w:r w:rsidR="004F6043" w:rsidRPr="009B1348">
        <w:rPr>
          <w:rFonts w:ascii="Cambria" w:eastAsia="Cambria" w:hAnsi="Cambria" w:cs="Arial"/>
          <w:bCs/>
          <w:sz w:val="22"/>
          <w:szCs w:val="22"/>
          <w:lang w:val="en-ID"/>
        </w:rPr>
        <w:fldChar w:fldCharType="end"/>
      </w:r>
      <w:r w:rsidRPr="009B1348">
        <w:rPr>
          <w:rFonts w:ascii="Cambria" w:eastAsia="Cambria" w:hAnsi="Cambria" w:cs="Arial"/>
          <w:bCs/>
          <w:sz w:val="22"/>
          <w:szCs w:val="22"/>
          <w:lang w:val="en-ID"/>
        </w:rPr>
        <w:t>.</w:t>
      </w:r>
    </w:p>
    <w:p w14:paraId="550E387B" w14:textId="018BE37E" w:rsidR="00576066" w:rsidRPr="009B1348" w:rsidRDefault="00C61F14" w:rsidP="00576066">
      <w:pPr>
        <w:rPr>
          <w:rFonts w:asciiTheme="majorHAnsi" w:hAnsiTheme="majorHAnsi"/>
          <w:sz w:val="22"/>
          <w:szCs w:val="22"/>
          <w:lang w:val="en-ID"/>
        </w:rPr>
      </w:pPr>
      <w:r w:rsidRPr="009B1348">
        <w:rPr>
          <w:rFonts w:ascii="Cambria" w:hAnsi="Cambria"/>
          <w:sz w:val="22"/>
          <w:szCs w:val="22"/>
          <w:lang w:val="id-ID"/>
        </w:rPr>
        <w:t>.</w:t>
      </w:r>
      <w:r w:rsidR="00576066" w:rsidRPr="009B1348">
        <w:t xml:space="preserve"> </w:t>
      </w:r>
      <w:r w:rsidR="00576066" w:rsidRPr="009B1348">
        <w:rPr>
          <w:rFonts w:asciiTheme="majorHAnsi" w:hAnsiTheme="majorHAnsi"/>
          <w:sz w:val="22"/>
          <w:szCs w:val="22"/>
        </w:rPr>
        <w:t>Tabel 1. Rendemen Berbagai Partisi LTP Perisa Jahe</w:t>
      </w:r>
    </w:p>
    <w:tbl>
      <w:tblPr>
        <w:tblW w:w="5000" w:type="pct"/>
        <w:tblBorders>
          <w:top w:val="none" w:sz="6" w:space="0" w:color="auto"/>
          <w:left w:val="none" w:sz="6" w:space="0" w:color="auto"/>
          <w:bottom w:val="none" w:sz="6" w:space="0" w:color="auto"/>
          <w:right w:val="none" w:sz="6" w:space="0" w:color="auto"/>
        </w:tblBorders>
        <w:tblLook w:val="0000" w:firstRow="0" w:lastRow="0" w:firstColumn="0" w:lastColumn="0" w:noHBand="0" w:noVBand="0"/>
      </w:tblPr>
      <w:tblGrid>
        <w:gridCol w:w="2360"/>
        <w:gridCol w:w="2590"/>
      </w:tblGrid>
      <w:tr w:rsidR="009B1348" w:rsidRPr="009B1348" w14:paraId="332117CD" w14:textId="77777777" w:rsidTr="00ED7291">
        <w:trPr>
          <w:trHeight w:val="109"/>
        </w:trPr>
        <w:tc>
          <w:tcPr>
            <w:tcW w:w="2384" w:type="pct"/>
            <w:tcBorders>
              <w:top w:val="single" w:sz="4" w:space="0" w:color="auto"/>
              <w:left w:val="nil"/>
              <w:bottom w:val="single" w:sz="4" w:space="0" w:color="auto"/>
              <w:right w:val="nil"/>
            </w:tcBorders>
          </w:tcPr>
          <w:p w14:paraId="1D99B548" w14:textId="77777777" w:rsidR="00576066" w:rsidRPr="009B1348" w:rsidRDefault="00576066" w:rsidP="00ED7291">
            <w:pPr>
              <w:pStyle w:val="Default"/>
              <w:jc w:val="center"/>
              <w:rPr>
                <w:rFonts w:asciiTheme="majorHAnsi" w:hAnsiTheme="majorHAnsi"/>
                <w:color w:val="auto"/>
                <w:sz w:val="22"/>
                <w:szCs w:val="22"/>
              </w:rPr>
            </w:pPr>
            <w:r w:rsidRPr="009B1348">
              <w:rPr>
                <w:rFonts w:asciiTheme="majorHAnsi" w:hAnsiTheme="majorHAnsi"/>
                <w:color w:val="auto"/>
                <w:sz w:val="22"/>
                <w:szCs w:val="22"/>
              </w:rPr>
              <w:t>Pelarut</w:t>
            </w:r>
          </w:p>
        </w:tc>
        <w:tc>
          <w:tcPr>
            <w:tcW w:w="2616" w:type="pct"/>
            <w:tcBorders>
              <w:top w:val="single" w:sz="4" w:space="0" w:color="auto"/>
              <w:left w:val="nil"/>
              <w:bottom w:val="single" w:sz="4" w:space="0" w:color="auto"/>
              <w:right w:val="nil"/>
            </w:tcBorders>
          </w:tcPr>
          <w:p w14:paraId="2CCC4288" w14:textId="4D01096B" w:rsidR="00576066" w:rsidRPr="009B1348" w:rsidRDefault="00A22568" w:rsidP="00ED7291">
            <w:pPr>
              <w:pStyle w:val="Default"/>
              <w:jc w:val="center"/>
              <w:rPr>
                <w:rFonts w:asciiTheme="majorHAnsi" w:hAnsiTheme="majorHAnsi"/>
                <w:color w:val="auto"/>
                <w:sz w:val="22"/>
                <w:szCs w:val="22"/>
              </w:rPr>
            </w:pPr>
            <w:r w:rsidRPr="009B1348">
              <w:rPr>
                <w:rFonts w:asciiTheme="majorHAnsi" w:hAnsiTheme="majorHAnsi"/>
                <w:color w:val="auto"/>
                <w:sz w:val="22"/>
                <w:szCs w:val="22"/>
              </w:rPr>
              <w:t>(Rendemen*b/b</w:t>
            </w:r>
            <w:r w:rsidR="00576066" w:rsidRPr="009B1348">
              <w:rPr>
                <w:rFonts w:asciiTheme="majorHAnsi" w:hAnsiTheme="majorHAnsi"/>
                <w:color w:val="auto"/>
                <w:sz w:val="22"/>
                <w:szCs w:val="22"/>
              </w:rPr>
              <w:t>) %</w:t>
            </w:r>
          </w:p>
        </w:tc>
      </w:tr>
      <w:tr w:rsidR="009B1348" w:rsidRPr="009B1348" w14:paraId="0E325E26" w14:textId="77777777" w:rsidTr="00ED7291">
        <w:trPr>
          <w:trHeight w:val="109"/>
        </w:trPr>
        <w:tc>
          <w:tcPr>
            <w:tcW w:w="2384" w:type="pct"/>
            <w:tcBorders>
              <w:top w:val="single" w:sz="4" w:space="0" w:color="auto"/>
              <w:left w:val="nil"/>
              <w:bottom w:val="nil"/>
              <w:right w:val="nil"/>
            </w:tcBorders>
          </w:tcPr>
          <w:p w14:paraId="179AD663" w14:textId="77777777" w:rsidR="00576066" w:rsidRPr="009B1348" w:rsidRDefault="00576066" w:rsidP="00ED7291">
            <w:pPr>
              <w:pStyle w:val="Default"/>
              <w:jc w:val="center"/>
              <w:rPr>
                <w:rFonts w:asciiTheme="majorHAnsi" w:hAnsiTheme="majorHAnsi"/>
                <w:color w:val="auto"/>
                <w:sz w:val="22"/>
                <w:szCs w:val="22"/>
              </w:rPr>
            </w:pPr>
            <w:r w:rsidRPr="009B1348">
              <w:rPr>
                <w:rFonts w:asciiTheme="majorHAnsi" w:hAnsiTheme="majorHAnsi"/>
                <w:color w:val="auto"/>
                <w:sz w:val="22"/>
                <w:szCs w:val="22"/>
              </w:rPr>
              <w:t>N-heksana</w:t>
            </w:r>
          </w:p>
        </w:tc>
        <w:tc>
          <w:tcPr>
            <w:tcW w:w="2616" w:type="pct"/>
            <w:tcBorders>
              <w:top w:val="single" w:sz="4" w:space="0" w:color="auto"/>
              <w:left w:val="nil"/>
              <w:bottom w:val="nil"/>
              <w:right w:val="nil"/>
            </w:tcBorders>
          </w:tcPr>
          <w:p w14:paraId="2A1F4F4F" w14:textId="4EB91871" w:rsidR="00576066" w:rsidRPr="009B1348" w:rsidRDefault="00576066" w:rsidP="00ED7291">
            <w:pPr>
              <w:pStyle w:val="Default"/>
              <w:jc w:val="center"/>
              <w:rPr>
                <w:rFonts w:asciiTheme="majorHAnsi" w:hAnsiTheme="majorHAnsi"/>
                <w:color w:val="auto"/>
                <w:sz w:val="22"/>
                <w:szCs w:val="22"/>
                <w:lang w:val="en-US"/>
              </w:rPr>
            </w:pPr>
            <w:r w:rsidRPr="009B1348">
              <w:rPr>
                <w:rFonts w:asciiTheme="majorHAnsi" w:hAnsiTheme="majorHAnsi"/>
                <w:color w:val="auto"/>
                <w:sz w:val="22"/>
                <w:szCs w:val="22"/>
              </w:rPr>
              <w:t>1,23±0,18</w:t>
            </w:r>
            <w:r w:rsidR="003D26E1" w:rsidRPr="009B1348">
              <w:rPr>
                <w:rFonts w:asciiTheme="majorHAnsi" w:hAnsiTheme="majorHAnsi"/>
                <w:color w:val="auto"/>
                <w:sz w:val="22"/>
                <w:szCs w:val="22"/>
                <w:vertAlign w:val="superscript"/>
                <w:lang w:val="en-US"/>
              </w:rPr>
              <w:t>a</w:t>
            </w:r>
          </w:p>
        </w:tc>
      </w:tr>
      <w:tr w:rsidR="009B1348" w:rsidRPr="009B1348" w14:paraId="10346EB3" w14:textId="77777777" w:rsidTr="00ED7291">
        <w:trPr>
          <w:trHeight w:val="109"/>
        </w:trPr>
        <w:tc>
          <w:tcPr>
            <w:tcW w:w="2384" w:type="pct"/>
            <w:tcBorders>
              <w:top w:val="nil"/>
              <w:left w:val="nil"/>
              <w:bottom w:val="nil"/>
              <w:right w:val="nil"/>
            </w:tcBorders>
          </w:tcPr>
          <w:p w14:paraId="3D52801E" w14:textId="77777777" w:rsidR="00576066" w:rsidRPr="009B1348" w:rsidRDefault="00576066" w:rsidP="00ED7291">
            <w:pPr>
              <w:pStyle w:val="Default"/>
              <w:jc w:val="center"/>
              <w:rPr>
                <w:rFonts w:asciiTheme="majorHAnsi" w:hAnsiTheme="majorHAnsi"/>
                <w:color w:val="auto"/>
                <w:sz w:val="22"/>
                <w:szCs w:val="22"/>
              </w:rPr>
            </w:pPr>
            <w:r w:rsidRPr="009B1348">
              <w:rPr>
                <w:rFonts w:asciiTheme="majorHAnsi" w:hAnsiTheme="majorHAnsi"/>
                <w:color w:val="auto"/>
                <w:sz w:val="22"/>
                <w:szCs w:val="22"/>
              </w:rPr>
              <w:t>Etil asetat</w:t>
            </w:r>
          </w:p>
        </w:tc>
        <w:tc>
          <w:tcPr>
            <w:tcW w:w="2616" w:type="pct"/>
            <w:tcBorders>
              <w:top w:val="nil"/>
              <w:left w:val="nil"/>
              <w:bottom w:val="nil"/>
              <w:right w:val="nil"/>
            </w:tcBorders>
          </w:tcPr>
          <w:p w14:paraId="2109CE1A" w14:textId="42379469" w:rsidR="00576066" w:rsidRPr="009B1348" w:rsidRDefault="00576066" w:rsidP="00ED7291">
            <w:pPr>
              <w:pStyle w:val="Default"/>
              <w:jc w:val="center"/>
              <w:rPr>
                <w:rFonts w:asciiTheme="majorHAnsi" w:hAnsiTheme="majorHAnsi"/>
                <w:color w:val="auto"/>
                <w:sz w:val="22"/>
                <w:szCs w:val="22"/>
                <w:lang w:val="en-US"/>
              </w:rPr>
            </w:pPr>
            <w:r w:rsidRPr="009B1348">
              <w:rPr>
                <w:rFonts w:asciiTheme="majorHAnsi" w:hAnsiTheme="majorHAnsi"/>
                <w:color w:val="auto"/>
                <w:sz w:val="22"/>
                <w:szCs w:val="22"/>
              </w:rPr>
              <w:t>1,39±10,27</w:t>
            </w:r>
            <w:r w:rsidR="003D26E1" w:rsidRPr="009B1348">
              <w:rPr>
                <w:rFonts w:asciiTheme="majorHAnsi" w:hAnsiTheme="majorHAnsi"/>
                <w:color w:val="auto"/>
                <w:sz w:val="22"/>
                <w:szCs w:val="22"/>
                <w:vertAlign w:val="superscript"/>
                <w:lang w:val="en-US"/>
              </w:rPr>
              <w:t>ab</w:t>
            </w:r>
          </w:p>
        </w:tc>
      </w:tr>
      <w:tr w:rsidR="009B1348" w:rsidRPr="009B1348" w14:paraId="107AD59B" w14:textId="77777777" w:rsidTr="00ED7291">
        <w:trPr>
          <w:trHeight w:val="109"/>
        </w:trPr>
        <w:tc>
          <w:tcPr>
            <w:tcW w:w="2384" w:type="pct"/>
            <w:tcBorders>
              <w:top w:val="nil"/>
              <w:left w:val="nil"/>
              <w:bottom w:val="nil"/>
              <w:right w:val="nil"/>
            </w:tcBorders>
          </w:tcPr>
          <w:p w14:paraId="468785CB" w14:textId="77777777" w:rsidR="00576066" w:rsidRPr="009B1348" w:rsidRDefault="00576066" w:rsidP="00ED7291">
            <w:pPr>
              <w:pStyle w:val="Default"/>
              <w:jc w:val="center"/>
              <w:rPr>
                <w:rFonts w:asciiTheme="majorHAnsi" w:hAnsiTheme="majorHAnsi"/>
                <w:color w:val="auto"/>
                <w:sz w:val="22"/>
                <w:szCs w:val="22"/>
              </w:rPr>
            </w:pPr>
            <w:r w:rsidRPr="009B1348">
              <w:rPr>
                <w:rFonts w:asciiTheme="majorHAnsi" w:hAnsiTheme="majorHAnsi"/>
                <w:color w:val="auto"/>
                <w:sz w:val="22"/>
                <w:szCs w:val="22"/>
              </w:rPr>
              <w:t>Etanol</w:t>
            </w:r>
          </w:p>
        </w:tc>
        <w:tc>
          <w:tcPr>
            <w:tcW w:w="2616" w:type="pct"/>
            <w:tcBorders>
              <w:top w:val="nil"/>
              <w:left w:val="nil"/>
              <w:bottom w:val="nil"/>
              <w:right w:val="nil"/>
            </w:tcBorders>
          </w:tcPr>
          <w:p w14:paraId="5824A27F" w14:textId="69454DFE" w:rsidR="00576066" w:rsidRPr="009B1348" w:rsidRDefault="00576066" w:rsidP="00ED7291">
            <w:pPr>
              <w:pStyle w:val="Default"/>
              <w:jc w:val="center"/>
              <w:rPr>
                <w:rFonts w:asciiTheme="majorHAnsi" w:hAnsiTheme="majorHAnsi"/>
                <w:color w:val="auto"/>
                <w:sz w:val="22"/>
                <w:szCs w:val="22"/>
                <w:lang w:val="en-US"/>
              </w:rPr>
            </w:pPr>
            <w:r w:rsidRPr="009B1348">
              <w:rPr>
                <w:rFonts w:asciiTheme="majorHAnsi" w:hAnsiTheme="majorHAnsi"/>
                <w:color w:val="auto"/>
                <w:sz w:val="22"/>
                <w:szCs w:val="22"/>
              </w:rPr>
              <w:t>6,10±0,35</w:t>
            </w:r>
            <w:r w:rsidR="003D26E1" w:rsidRPr="009B1348">
              <w:rPr>
                <w:rFonts w:asciiTheme="majorHAnsi" w:hAnsiTheme="majorHAnsi"/>
                <w:color w:val="auto"/>
                <w:sz w:val="22"/>
                <w:szCs w:val="22"/>
                <w:vertAlign w:val="superscript"/>
                <w:lang w:val="en-US"/>
              </w:rPr>
              <w:t>c</w:t>
            </w:r>
          </w:p>
        </w:tc>
      </w:tr>
      <w:tr w:rsidR="009B1348" w:rsidRPr="009B1348" w14:paraId="1A6F5CD5" w14:textId="77777777" w:rsidTr="00ED7291">
        <w:trPr>
          <w:trHeight w:val="109"/>
        </w:trPr>
        <w:tc>
          <w:tcPr>
            <w:tcW w:w="2384" w:type="pct"/>
            <w:tcBorders>
              <w:top w:val="nil"/>
              <w:left w:val="nil"/>
              <w:bottom w:val="nil"/>
              <w:right w:val="nil"/>
            </w:tcBorders>
          </w:tcPr>
          <w:p w14:paraId="53614B43" w14:textId="77777777" w:rsidR="00576066" w:rsidRPr="009B1348" w:rsidRDefault="00576066" w:rsidP="00ED7291">
            <w:pPr>
              <w:pStyle w:val="Default"/>
              <w:jc w:val="center"/>
              <w:rPr>
                <w:rFonts w:asciiTheme="majorHAnsi" w:hAnsiTheme="majorHAnsi"/>
                <w:color w:val="auto"/>
                <w:sz w:val="22"/>
                <w:szCs w:val="22"/>
              </w:rPr>
            </w:pPr>
            <w:r w:rsidRPr="009B1348">
              <w:rPr>
                <w:rFonts w:asciiTheme="majorHAnsi" w:hAnsiTheme="majorHAnsi"/>
                <w:color w:val="auto"/>
                <w:sz w:val="22"/>
                <w:szCs w:val="22"/>
              </w:rPr>
              <w:t>Metanol</w:t>
            </w:r>
          </w:p>
        </w:tc>
        <w:tc>
          <w:tcPr>
            <w:tcW w:w="2616" w:type="pct"/>
            <w:tcBorders>
              <w:top w:val="nil"/>
              <w:left w:val="nil"/>
              <w:bottom w:val="nil"/>
              <w:right w:val="nil"/>
            </w:tcBorders>
          </w:tcPr>
          <w:p w14:paraId="56912CC5" w14:textId="53B9113A" w:rsidR="00576066" w:rsidRPr="009B1348" w:rsidRDefault="00576066" w:rsidP="00ED7291">
            <w:pPr>
              <w:pStyle w:val="Default"/>
              <w:jc w:val="center"/>
              <w:rPr>
                <w:rFonts w:asciiTheme="majorHAnsi" w:hAnsiTheme="majorHAnsi"/>
                <w:color w:val="auto"/>
                <w:sz w:val="22"/>
                <w:szCs w:val="22"/>
                <w:lang w:val="en-US"/>
              </w:rPr>
            </w:pPr>
            <w:r w:rsidRPr="009B1348">
              <w:rPr>
                <w:rFonts w:asciiTheme="majorHAnsi" w:hAnsiTheme="majorHAnsi"/>
                <w:color w:val="auto"/>
                <w:sz w:val="22"/>
                <w:szCs w:val="22"/>
              </w:rPr>
              <w:t>2,82±0,37</w:t>
            </w:r>
            <w:r w:rsidR="003D26E1" w:rsidRPr="009B1348">
              <w:rPr>
                <w:rFonts w:asciiTheme="majorHAnsi" w:hAnsiTheme="majorHAnsi"/>
                <w:color w:val="auto"/>
                <w:sz w:val="22"/>
                <w:szCs w:val="22"/>
                <w:vertAlign w:val="superscript"/>
                <w:lang w:val="en-US"/>
              </w:rPr>
              <w:t>ab</w:t>
            </w:r>
          </w:p>
        </w:tc>
      </w:tr>
      <w:tr w:rsidR="009B1348" w:rsidRPr="009B1348" w14:paraId="4F25387C" w14:textId="77777777" w:rsidTr="00ED7291">
        <w:trPr>
          <w:trHeight w:val="109"/>
        </w:trPr>
        <w:tc>
          <w:tcPr>
            <w:tcW w:w="2384" w:type="pct"/>
            <w:tcBorders>
              <w:top w:val="nil"/>
              <w:left w:val="nil"/>
              <w:bottom w:val="nil"/>
              <w:right w:val="nil"/>
            </w:tcBorders>
          </w:tcPr>
          <w:p w14:paraId="3D4913FF" w14:textId="77777777" w:rsidR="00576066" w:rsidRPr="009B1348" w:rsidRDefault="00576066" w:rsidP="00ED7291">
            <w:pPr>
              <w:pStyle w:val="Default"/>
              <w:jc w:val="center"/>
              <w:rPr>
                <w:rFonts w:asciiTheme="majorHAnsi" w:hAnsiTheme="majorHAnsi"/>
                <w:color w:val="auto"/>
                <w:sz w:val="22"/>
                <w:szCs w:val="22"/>
              </w:rPr>
            </w:pPr>
            <w:r w:rsidRPr="009B1348">
              <w:rPr>
                <w:rFonts w:asciiTheme="majorHAnsi" w:hAnsiTheme="majorHAnsi"/>
                <w:color w:val="auto"/>
                <w:sz w:val="22"/>
                <w:szCs w:val="22"/>
              </w:rPr>
              <w:t>Metanol:Akuades (70:30, v/v)</w:t>
            </w:r>
          </w:p>
        </w:tc>
        <w:tc>
          <w:tcPr>
            <w:tcW w:w="2616" w:type="pct"/>
            <w:tcBorders>
              <w:top w:val="nil"/>
              <w:left w:val="nil"/>
              <w:bottom w:val="nil"/>
              <w:right w:val="nil"/>
            </w:tcBorders>
          </w:tcPr>
          <w:p w14:paraId="3790F574" w14:textId="7DD6BD13" w:rsidR="00576066" w:rsidRPr="009B1348" w:rsidRDefault="00576066" w:rsidP="00ED7291">
            <w:pPr>
              <w:pStyle w:val="Default"/>
              <w:jc w:val="center"/>
              <w:rPr>
                <w:rFonts w:asciiTheme="majorHAnsi" w:hAnsiTheme="majorHAnsi"/>
                <w:color w:val="auto"/>
                <w:sz w:val="22"/>
                <w:szCs w:val="22"/>
                <w:lang w:val="en-US"/>
              </w:rPr>
            </w:pPr>
            <w:r w:rsidRPr="009B1348">
              <w:rPr>
                <w:rFonts w:asciiTheme="majorHAnsi" w:hAnsiTheme="majorHAnsi"/>
                <w:color w:val="auto"/>
                <w:sz w:val="22"/>
                <w:szCs w:val="22"/>
              </w:rPr>
              <w:t>3,22±1,38</w:t>
            </w:r>
            <w:r w:rsidR="003D26E1" w:rsidRPr="009B1348">
              <w:rPr>
                <w:rFonts w:asciiTheme="majorHAnsi" w:hAnsiTheme="majorHAnsi"/>
                <w:color w:val="auto"/>
                <w:sz w:val="22"/>
                <w:szCs w:val="22"/>
                <w:vertAlign w:val="superscript"/>
                <w:lang w:val="en-US"/>
              </w:rPr>
              <w:t>b</w:t>
            </w:r>
          </w:p>
        </w:tc>
      </w:tr>
      <w:tr w:rsidR="009B1348" w:rsidRPr="009B1348" w14:paraId="3A89B856" w14:textId="77777777" w:rsidTr="00ED7291">
        <w:trPr>
          <w:trHeight w:val="109"/>
        </w:trPr>
        <w:tc>
          <w:tcPr>
            <w:tcW w:w="2384" w:type="pct"/>
            <w:tcBorders>
              <w:top w:val="nil"/>
              <w:left w:val="nil"/>
              <w:bottom w:val="single" w:sz="4" w:space="0" w:color="auto"/>
              <w:right w:val="nil"/>
            </w:tcBorders>
          </w:tcPr>
          <w:p w14:paraId="61F4C29D" w14:textId="77777777" w:rsidR="00576066" w:rsidRPr="009B1348" w:rsidRDefault="00576066" w:rsidP="00ED7291">
            <w:pPr>
              <w:pStyle w:val="Default"/>
              <w:jc w:val="center"/>
              <w:rPr>
                <w:rFonts w:asciiTheme="majorHAnsi" w:hAnsiTheme="majorHAnsi"/>
                <w:color w:val="auto"/>
                <w:sz w:val="22"/>
                <w:szCs w:val="22"/>
              </w:rPr>
            </w:pPr>
            <w:r w:rsidRPr="009B1348">
              <w:rPr>
                <w:rFonts w:asciiTheme="majorHAnsi" w:hAnsiTheme="majorHAnsi"/>
                <w:color w:val="auto"/>
                <w:sz w:val="22"/>
                <w:szCs w:val="22"/>
              </w:rPr>
              <w:t>Akuades</w:t>
            </w:r>
          </w:p>
        </w:tc>
        <w:tc>
          <w:tcPr>
            <w:tcW w:w="2616" w:type="pct"/>
            <w:tcBorders>
              <w:top w:val="nil"/>
              <w:left w:val="nil"/>
              <w:bottom w:val="single" w:sz="4" w:space="0" w:color="auto"/>
              <w:right w:val="nil"/>
            </w:tcBorders>
          </w:tcPr>
          <w:p w14:paraId="05DAEB83" w14:textId="26038259" w:rsidR="00576066" w:rsidRPr="009B1348" w:rsidRDefault="00576066" w:rsidP="00ED7291">
            <w:pPr>
              <w:pStyle w:val="Default"/>
              <w:jc w:val="center"/>
              <w:rPr>
                <w:rFonts w:asciiTheme="majorHAnsi" w:hAnsiTheme="majorHAnsi"/>
                <w:color w:val="auto"/>
                <w:sz w:val="22"/>
                <w:szCs w:val="22"/>
                <w:lang w:val="en-US"/>
              </w:rPr>
            </w:pPr>
            <w:r w:rsidRPr="009B1348">
              <w:rPr>
                <w:rFonts w:asciiTheme="majorHAnsi" w:hAnsiTheme="majorHAnsi"/>
                <w:color w:val="auto"/>
                <w:sz w:val="22"/>
                <w:szCs w:val="22"/>
              </w:rPr>
              <w:t>2,78±1,22</w:t>
            </w:r>
            <w:r w:rsidR="003D26E1" w:rsidRPr="009B1348">
              <w:rPr>
                <w:rFonts w:asciiTheme="majorHAnsi" w:hAnsiTheme="majorHAnsi"/>
                <w:color w:val="auto"/>
                <w:sz w:val="22"/>
                <w:szCs w:val="22"/>
                <w:vertAlign w:val="superscript"/>
                <w:lang w:val="en-US"/>
              </w:rPr>
              <w:t>ab</w:t>
            </w:r>
          </w:p>
        </w:tc>
      </w:tr>
    </w:tbl>
    <w:p w14:paraId="0E989054" w14:textId="77777777" w:rsidR="003D26E1" w:rsidRPr="009B1348" w:rsidRDefault="003D26E1" w:rsidP="003D26E1">
      <w:pPr>
        <w:rPr>
          <w:rFonts w:ascii="Cambria" w:hAnsi="Cambria"/>
          <w:sz w:val="22"/>
        </w:rPr>
      </w:pPr>
      <w:r w:rsidRPr="009B1348">
        <w:rPr>
          <w:rFonts w:ascii="Cambria" w:hAnsi="Cambria"/>
          <w:sz w:val="22"/>
        </w:rPr>
        <w:t xml:space="preserve">Keterangan: </w:t>
      </w:r>
    </w:p>
    <w:p w14:paraId="0DE58D7B" w14:textId="77777777" w:rsidR="003D26E1" w:rsidRPr="009B1348" w:rsidRDefault="003D26E1" w:rsidP="003D26E1">
      <w:pPr>
        <w:pStyle w:val="ListParagraph"/>
        <w:numPr>
          <w:ilvl w:val="0"/>
          <w:numId w:val="2"/>
        </w:numPr>
        <w:rPr>
          <w:rFonts w:ascii="Cambria" w:hAnsi="Cambria"/>
          <w:sz w:val="22"/>
        </w:rPr>
      </w:pPr>
      <w:r w:rsidRPr="009B1348">
        <w:rPr>
          <w:rFonts w:ascii="Cambria" w:hAnsi="Cambria"/>
          <w:sz w:val="22"/>
        </w:rPr>
        <w:t>*persen terhadap serbuk</w:t>
      </w:r>
    </w:p>
    <w:p w14:paraId="3A716C8B" w14:textId="77777777" w:rsidR="003D26E1" w:rsidRPr="009B1348" w:rsidRDefault="003D26E1" w:rsidP="003D26E1">
      <w:pPr>
        <w:pStyle w:val="ListParagraph"/>
        <w:numPr>
          <w:ilvl w:val="0"/>
          <w:numId w:val="2"/>
        </w:numPr>
        <w:rPr>
          <w:rFonts w:ascii="Cambria" w:hAnsi="Cambria"/>
          <w:sz w:val="22"/>
        </w:rPr>
      </w:pPr>
      <w:r w:rsidRPr="009B1348">
        <w:rPr>
          <w:rFonts w:ascii="Cambria" w:hAnsi="Cambria"/>
          <w:sz w:val="22"/>
        </w:rPr>
        <w:t>Angka yang diikuti huruf yang sama menunjukkan tidak berbeda nyata pada uji BNJ 5%</w:t>
      </w:r>
    </w:p>
    <w:p w14:paraId="67A979C1" w14:textId="14C1DF5B" w:rsidR="00576066" w:rsidRPr="009B1348" w:rsidRDefault="006B22EC" w:rsidP="00576066">
      <w:pPr>
        <w:widowControl w:val="0"/>
        <w:pBdr>
          <w:top w:val="nil"/>
          <w:left w:val="nil"/>
          <w:bottom w:val="nil"/>
          <w:right w:val="nil"/>
          <w:between w:val="nil"/>
        </w:pBdr>
        <w:ind w:firstLine="426"/>
        <w:jc w:val="both"/>
        <w:rPr>
          <w:rFonts w:ascii="Cambria" w:eastAsia="Cambria" w:hAnsi="Cambria" w:cs="Arial"/>
          <w:sz w:val="22"/>
          <w:szCs w:val="22"/>
        </w:rPr>
      </w:pPr>
      <w:r w:rsidRPr="009B1348">
        <w:rPr>
          <w:rFonts w:ascii="Cambria" w:eastAsia="Cambria" w:hAnsi="Cambria" w:cs="Arial"/>
          <w:sz w:val="22"/>
          <w:szCs w:val="22"/>
        </w:rPr>
        <w:t xml:space="preserve">Berdasarkan hasil analisis data secara statistik </w:t>
      </w:r>
      <w:r w:rsidRPr="009B1348">
        <w:rPr>
          <w:rFonts w:ascii="Cambria" w:eastAsia="Cambria" w:hAnsi="Cambria" w:cs="Arial"/>
          <w:sz w:val="22"/>
          <w:szCs w:val="22"/>
        </w:rPr>
        <w:t xml:space="preserve">menggunakan uji ANOVA, diketahui bahwa rendemen partisi LTP perisa jahe berpengaruh nyata terhadap faktor pelarut yang digunakan sehingga dilakukan uji lanjut BNJ dengan taraf uji 5% untuk melihat perbedaan antar perlakuan. Pada </w:t>
      </w:r>
      <w:r w:rsidR="00576066" w:rsidRPr="009B1348">
        <w:rPr>
          <w:rFonts w:ascii="Cambria" w:eastAsia="Cambria" w:hAnsi="Cambria" w:cs="Arial"/>
          <w:sz w:val="22"/>
          <w:szCs w:val="22"/>
        </w:rPr>
        <w:t>Tabel 1, rendemen tertinggi dan terendah dari LTP perisa jahe diperoleh pada ekstrak etanol yaitu (6,10±0,35) %, dan ekstrak n-heksana (1,23±0,18) %. Hasil penelitian yang dilak</w:t>
      </w:r>
      <w:r w:rsidR="00F91F50" w:rsidRPr="009B1348">
        <w:rPr>
          <w:rFonts w:ascii="Cambria" w:eastAsia="Cambria" w:hAnsi="Cambria" w:cs="Arial"/>
          <w:sz w:val="22"/>
          <w:szCs w:val="22"/>
        </w:rPr>
        <w:t xml:space="preserve">ukan oleh </w:t>
      </w:r>
      <w:r w:rsidR="00F91F50" w:rsidRPr="009B1348">
        <w:rPr>
          <w:rFonts w:ascii="Cambria" w:eastAsia="Cambria" w:hAnsi="Cambria" w:cs="Arial"/>
          <w:sz w:val="22"/>
          <w:szCs w:val="22"/>
        </w:rPr>
        <w:fldChar w:fldCharType="begin" w:fldLock="1"/>
      </w:r>
      <w:r w:rsidR="00992B55" w:rsidRPr="009B1348">
        <w:rPr>
          <w:rFonts w:ascii="Cambria" w:eastAsia="Cambria" w:hAnsi="Cambria" w:cs="Arial"/>
          <w:sz w:val="22"/>
          <w:szCs w:val="22"/>
        </w:rPr>
        <w:instrText>ADDIN CSL_CITATION {"citationItems":[{"id":"ITEM-1","itemData":{"DOI":"10.29244/jjidn.v1i1.30593","ISSN":"2407-7178","abstract":"Penelitian ini bertujuan menentukan aktivitas antioksidan dan antibakteri berbagai jenis ekstrak daun Pometia pinnata. Kegiatan yang dilakukan meliputi proses ekstraksi daun Pometia pinnata dari Kalimantan Timur dengan teknik maserasi bertingkat menggunakan 3 pelarut: n-heksana, etil asetat, dan etanol. Ekstrak tersebut kemudian dievaluasi aktivitas antioksidan dan antimikrobanya. Dari hasil penelitian menunjukkan bahwa ekstrak daun P. pinnata mengandung alkaloid, tannin, dan kumarin. Hasil pengujian antioksidan dengan metode peredaman radikal bebas DPPH, pada konsentrasi 100 ppm menunjukkan aktivitas antioksidan yang tinggi dengan nilai 89,23%, 89,23% dan 90,38% pada masing-masing ekstrak n-heksana, etil asetat dan etanol. Nilai antioksidan menunjukkan nilai yang hampir sama dengan antioksidan vitamin C sebesar 96 pada konsentrasi 25. Hasil pengujian antimikroba dengan metode pewarnaan 2, 3, 5-triphenyl tetrazolium chloride (TTC) menunjukkan bahwa ekstrak daun P. pinnata memiliki kemampuan yang cukup kuat dalam menghambat pertumbuhan bakteri Streptococcus mutans, Streptococcus sobrinus, Escherichia coli kecuali terhadap Propionibacterium acne.","author":[{"dropping-particle":"","family":"Kuspradini","given":"Harlinda","non-dropping-particle":"","parse-names":false,"suffix":""},{"dropping-particle":"","family":"Pasendan","given":"Whicliffe","non-dropping-particle":"","parse-names":false,"suffix":""},{"dropping-particle":"","family":"Kusuma","given":"Irawan","non-dropping-particle":"","parse-names":false,"suffix":""}],"container-title":"Jurnal Jamu Indonesia","id":"ITEM-1","issue":"1","issued":{"date-parts":[["2016"]]},"page":"26-34","title":"Aktivitas Antioksidan dan Antibakteri Ekstrak Daun Pometia pinnata","type":"article-journal","volume":"1"},"uris":["http://www.mendeley.com/documents/?uuid=4849b29e-eba8-4956-9b33-ddc34638705a"]}],"mendeley":{"formattedCitation":"(Kuspradini et al., 2016)","manualFormatting":"Kuspradini et al. (2016)","plainTextFormattedCitation":"(Kuspradini et al., 2016)","previouslyFormattedCitation":"(Kuspradini et al., 2016)"},"properties":{"noteIndex":0},"schema":"https://github.com/citation-style-language/schema/raw/master/csl-citation.json"}</w:instrText>
      </w:r>
      <w:r w:rsidR="00F91F50" w:rsidRPr="009B1348">
        <w:rPr>
          <w:rFonts w:ascii="Cambria" w:eastAsia="Cambria" w:hAnsi="Cambria" w:cs="Arial"/>
          <w:sz w:val="22"/>
          <w:szCs w:val="22"/>
        </w:rPr>
        <w:fldChar w:fldCharType="separate"/>
      </w:r>
      <w:r w:rsidR="00936C35" w:rsidRPr="009B1348">
        <w:rPr>
          <w:rFonts w:ascii="Cambria" w:eastAsia="Cambria" w:hAnsi="Cambria" w:cs="Arial"/>
          <w:noProof/>
          <w:sz w:val="22"/>
          <w:szCs w:val="22"/>
        </w:rPr>
        <w:t xml:space="preserve">Kuspradini </w:t>
      </w:r>
      <w:r w:rsidR="00936C35" w:rsidRPr="009B1348">
        <w:rPr>
          <w:rFonts w:ascii="Cambria" w:eastAsia="Cambria" w:hAnsi="Cambria" w:cs="Arial"/>
          <w:i/>
          <w:noProof/>
          <w:sz w:val="22"/>
          <w:szCs w:val="22"/>
        </w:rPr>
        <w:t>et al</w:t>
      </w:r>
      <w:r w:rsidR="00F91F50" w:rsidRPr="009B1348">
        <w:rPr>
          <w:rFonts w:ascii="Cambria" w:eastAsia="Cambria" w:hAnsi="Cambria" w:cs="Arial"/>
          <w:noProof/>
          <w:sz w:val="22"/>
          <w:szCs w:val="22"/>
        </w:rPr>
        <w:t>. (2016)</w:t>
      </w:r>
      <w:r w:rsidR="00F91F50" w:rsidRPr="009B1348">
        <w:rPr>
          <w:rFonts w:ascii="Cambria" w:eastAsia="Cambria" w:hAnsi="Cambria" w:cs="Arial"/>
          <w:sz w:val="22"/>
          <w:szCs w:val="22"/>
        </w:rPr>
        <w:fldChar w:fldCharType="end"/>
      </w:r>
      <w:r w:rsidR="00576066" w:rsidRPr="009B1348">
        <w:rPr>
          <w:rFonts w:ascii="Cambria" w:eastAsia="Cambria" w:hAnsi="Cambria" w:cs="Arial"/>
          <w:sz w:val="22"/>
          <w:szCs w:val="22"/>
        </w:rPr>
        <w:t xml:space="preserve"> menunjukkan hasil rendemen tertinggi dan terendah pada ekstrak daun </w:t>
      </w:r>
      <w:r w:rsidR="00576066" w:rsidRPr="009B1348">
        <w:rPr>
          <w:rFonts w:ascii="Cambria" w:eastAsia="Cambria" w:hAnsi="Cambria" w:cs="Arial"/>
          <w:i/>
          <w:iCs/>
          <w:sz w:val="22"/>
          <w:szCs w:val="22"/>
        </w:rPr>
        <w:t xml:space="preserve">Pometia pinnata </w:t>
      </w:r>
      <w:r w:rsidR="00576066" w:rsidRPr="009B1348">
        <w:rPr>
          <w:rFonts w:ascii="Cambria" w:eastAsia="Cambria" w:hAnsi="Cambria" w:cs="Arial"/>
          <w:sz w:val="22"/>
          <w:szCs w:val="22"/>
        </w:rPr>
        <w:t>yaitu ekstrak etanol (12,26%) dan ekstrak n-heksana (0,99%). Pelarut etanol mudah melarutkan senyawa nonpolar, semi-polar, dan polar seperti alkaloid, flavonoid, serta glikosida flavonoid sehingga rendemen yang dih</w:t>
      </w:r>
      <w:r w:rsidR="002F1D4D" w:rsidRPr="009B1348">
        <w:rPr>
          <w:rFonts w:ascii="Cambria" w:eastAsia="Cambria" w:hAnsi="Cambria" w:cs="Arial"/>
          <w:sz w:val="22"/>
          <w:szCs w:val="22"/>
        </w:rPr>
        <w:t xml:space="preserve">asilkan lebih tinggi </w:t>
      </w:r>
      <w:r w:rsidR="002F1D4D" w:rsidRPr="009B1348">
        <w:rPr>
          <w:rFonts w:ascii="Cambria" w:eastAsia="Cambria" w:hAnsi="Cambria" w:cs="Arial"/>
          <w:sz w:val="22"/>
          <w:szCs w:val="22"/>
        </w:rPr>
        <w:fldChar w:fldCharType="begin" w:fldLock="1"/>
      </w:r>
      <w:r w:rsidR="00992B55" w:rsidRPr="009B1348">
        <w:rPr>
          <w:rFonts w:ascii="Cambria" w:eastAsia="Cambria" w:hAnsi="Cambria" w:cs="Arial"/>
          <w:sz w:val="22"/>
          <w:szCs w:val="22"/>
        </w:rPr>
        <w:instrText>ADDIN CSL_CITATION {"citationItems":[{"id":"ITEM-1","itemData":{"ISSN":"2407-6082","abstract":"Mangrove plants (Rhizophora apiculata) is one type of mangrove that has the potential as a source of natural antioxidants. The purpose of this study was to determine the antioxidant activity of the extract of legumes from mangrove leaves (Rhizophora apiculata) and determine the differences in the value of antioxidant activity using the DPPH and FRAP methods. Extraction of leaves of R. apiculata maceration method using ethanol 96% solvent. Antioxidant activity of ethanol extract and three fractions was measured by DPPH and FRAP methods and identification of groups of compounds with spray reagents with silica GF254 stationary phase and nexex: ethyl acetate (8:2) mobile phase. Visualization with dragendroff reagent, FeCl3, anisaldehyde, and cytoborate. The results of IC50 ethanol extract, polar fraction, semi-polar fraction, non-polar fraction and vitamin E with the DPPH method were obtained respectively 17.60; 119.81; 176,59; 253.03; 9.36 ppm while for the FRAP method IC50 is 18.44; 154,81; 179,40; 259.25; 9.41 ppm ethanol extract is more potential than the three fractions. Test of bioactive components of ethanol extract and three fractions containing flavonoids, tannins, and terpenoids. The statistical test with paired T-test produced a significance value of 0.063 indicating that there was no significant difference in the value of antioxidant activity of extracts of mangrove leaves (R. apiculata) with the DPPH and FRAP method. Abstrak Tumbuhan mangrove kacangan (Rhizophora apiculata) merupakan salah satu jenis mangrove yang berpotensi sebagai sumber antioksidan alami. Tujuan penelitian ini untuk mengetahui aktivitas antioksidan ekstrak etanol daun mangrove kacangan (R. apiculata) dan mengetahui perbedaan nilai aktivitas antioksidan menggunakan metode DPPH dan FRAP. Ekstraksi daun R. apiculata metode maserasi menggunakan pelarut etanol 96%. Aktivitas antioksidan ekstrak etanol dan tiga fraksi diukur dengan metode DPPH dan FRAP dan identifikasi golongan senyawa dengan pereaksi semprot dengan fase diam silika GF254 dan fase gerak nheksan:etil asetat (8:2). Visualisasi dengan reagen dragendroff, FeCl3, anisaldehid, dan sitoborat. Hasil IC50 ekstrak etanol, fraksi polar, fraksi semi polar, fraksi non polar dan vitamin E dengan metode DPPH didapatkan masing-masing 17,60; 119,81; 176,59; 253,03; 9,36 ppm sedangkan untuk metode FRAP didapatkan IC50 masing-masing 18,44; 154,81; 179,40; 259,25; 9,41 ppm. Ekstrak etanol lebih potensial","author":[{"dropping-particle":"","family":"Haryoto","given":"H","non-dropping-particle":"","parse-names":false,"suffix":""},{"dropping-particle":"","family":"Frista","given":"Alfa","non-dropping-particle":"","parse-names":false,"suffix":""}],"container-title":"J. Sains Kes. 2019","id":"ITEM-1","issue":"2","issued":{"date-parts":[["2019"]]},"page":"131-138","title":"Aktivitas Antioksidan Ekstrak Etanol, Fraksi Polar, Semipolar dan Non Polar dari Daun Mangrove Kacangan (Rhizophora apiculata) dengan Metode DPPH dan FRAP","type":"article-journal","volume":"2"},"uris":["http://www.mendeley.com/documents/?uuid=fbd478fa-cf1d-4c5d-8b32-db534d8ad7ee"]},{"id":"ITEM-2","itemData":{"abstract":"Mikroalga laut Tetraselmis chuii memiliki potensi yang besar untuk dimanfaatkan sebagai bahan pangan fungsional karena mengandung zat gizi dan senyawa fitokimia. Tetraselmis chuii memiliki kandungan gizi yang cukup tinggi yaitu protein sebesar 48.42%, karbohidrat sebesar 12.10%, lemak 9.70%, aktivitas antioksidan berkisar antara 2.55-31.29 mg/mL dan total klorofil berkisar antara 3.65-19.20 mg/g. Penelitian senyawa fitokimia Tetraselmis chuii belum pernah dilakukan, maka dalam usaha pengembangan bahan pangan fungsional berbasis Tetraselmis chuii, penting dilakukan skrining fitokimia terhadap ekstrak etanol Tetrasemis chuii untuk mengidentifikasi jenis senyawa fitokimia yang terdapat dalam Tetraselmis chuii dan mengetahui manfaatnya bagi kesehatan. Penelitian ini dilakukan analisis data secara deskriptif. Hasil penelitian menunjukkan bahwa rendemen ekstrak sebesar 30.97% dan ekstrak etanol Tetraselmis chuii mengandung senyawa fitokimia golongan alkaloid, flavonoid, dan glikosida flavonoid.","author":[{"dropping-particle":"","family":"Sani","given":"Robby Nasrul","non-dropping-particle":"","parse-names":false,"suffix":""},{"dropping-particle":"","family":"Nisa","given":"Fithri Choirun","non-dropping-particle":"","parse-names":false,"suffix":""},{"dropping-particle":"","family":"Andriani","given":"Ria Dewi","non-dropping-particle":"","parse-names":false,"suffix":""},{"dropping-particle":"","family":"Maligan","given":"Jaya Mahar","non-dropping-particle":"","parse-names":false,"suffix":""}],"container-title":"Jurnal Pangan dan Agroindustri","id":"ITEM-2","issue":"2","issued":{"date-parts":[["2014"]]},"page":"121-126","title":"Analisis Rendemen dan Skrining Fitokimia Ekstak Etanol Mikroalga Laut Tetraselmis chuii","type":"article-journal","volume":"2"},"uris":["http://www.mendeley.com/documents/?uuid=0b711c67-dcaf-46b7-bbc3-cc56ed359426"]}],"mendeley":{"formattedCitation":"(Haryoto &amp; Frista, 2019; Sani et al., 2014)","manualFormatting":"(Haryoto dan Frista, 2019; Sani et al., 2014)","plainTextFormattedCitation":"(Haryoto &amp; Frista, 2019; Sani et al., 2014)","previouslyFormattedCitation":"(Haryoto &amp; Frista, 2019; Sani et al., 2014)"},"properties":{"noteIndex":0},"schema":"https://github.com/citation-style-language/schema/raw/master/csl-citation.json"}</w:instrText>
      </w:r>
      <w:r w:rsidR="002F1D4D" w:rsidRPr="009B1348">
        <w:rPr>
          <w:rFonts w:ascii="Cambria" w:eastAsia="Cambria" w:hAnsi="Cambria" w:cs="Arial"/>
          <w:sz w:val="22"/>
          <w:szCs w:val="22"/>
        </w:rPr>
        <w:fldChar w:fldCharType="separate"/>
      </w:r>
      <w:r w:rsidR="002F1D4D" w:rsidRPr="009B1348">
        <w:rPr>
          <w:rFonts w:ascii="Cambria" w:eastAsia="Cambria" w:hAnsi="Cambria" w:cs="Arial"/>
          <w:noProof/>
          <w:sz w:val="22"/>
          <w:szCs w:val="22"/>
        </w:rPr>
        <w:t>(Ha</w:t>
      </w:r>
      <w:r w:rsidR="00936C35" w:rsidRPr="009B1348">
        <w:rPr>
          <w:rFonts w:ascii="Cambria" w:eastAsia="Cambria" w:hAnsi="Cambria" w:cs="Arial"/>
          <w:noProof/>
          <w:sz w:val="22"/>
          <w:szCs w:val="22"/>
        </w:rPr>
        <w:t xml:space="preserve">ryoto dan Frista, 2019; Sani </w:t>
      </w:r>
      <w:r w:rsidR="00936C35" w:rsidRPr="009B1348">
        <w:rPr>
          <w:rFonts w:ascii="Cambria" w:eastAsia="Cambria" w:hAnsi="Cambria" w:cs="Arial"/>
          <w:i/>
          <w:noProof/>
          <w:sz w:val="22"/>
          <w:szCs w:val="22"/>
        </w:rPr>
        <w:t>et al</w:t>
      </w:r>
      <w:r w:rsidR="002F1D4D" w:rsidRPr="009B1348">
        <w:rPr>
          <w:rFonts w:ascii="Cambria" w:eastAsia="Cambria" w:hAnsi="Cambria" w:cs="Arial"/>
          <w:noProof/>
          <w:sz w:val="22"/>
          <w:szCs w:val="22"/>
        </w:rPr>
        <w:t>., 2014)</w:t>
      </w:r>
      <w:r w:rsidR="002F1D4D" w:rsidRPr="009B1348">
        <w:rPr>
          <w:rFonts w:ascii="Cambria" w:eastAsia="Cambria" w:hAnsi="Cambria" w:cs="Arial"/>
          <w:sz w:val="22"/>
          <w:szCs w:val="22"/>
        </w:rPr>
        <w:fldChar w:fldCharType="end"/>
      </w:r>
      <w:r w:rsidR="00576066" w:rsidRPr="009B1348">
        <w:rPr>
          <w:rFonts w:ascii="Cambria" w:eastAsia="Cambria" w:hAnsi="Cambria" w:cs="Arial"/>
          <w:sz w:val="22"/>
          <w:szCs w:val="22"/>
        </w:rPr>
        <w:t>. Pelarut polar lainnya (metanol, metanol:akuades, dan akuades) menunjukkan rendemen yang lebih tinggi daripada pelarut semipolar dan nonpolar. Tingginya nilai rendemen berkaitan dengan nilai konstanta dielektrik, dimana semakin besar nilai konstanta dielektrik maka semakin banyak komponen fenolat yang terlarut, dan semakin bersifa</w:t>
      </w:r>
      <w:r w:rsidR="00A53093" w:rsidRPr="009B1348">
        <w:rPr>
          <w:rFonts w:ascii="Cambria" w:eastAsia="Cambria" w:hAnsi="Cambria" w:cs="Arial"/>
          <w:sz w:val="22"/>
          <w:szCs w:val="22"/>
        </w:rPr>
        <w:t xml:space="preserve">t polar </w:t>
      </w:r>
      <w:r w:rsidR="00A53093" w:rsidRPr="009B1348">
        <w:rPr>
          <w:rFonts w:ascii="Cambria" w:eastAsia="Cambria" w:hAnsi="Cambria" w:cs="Arial"/>
          <w:sz w:val="22"/>
          <w:szCs w:val="22"/>
        </w:rPr>
        <w:fldChar w:fldCharType="begin" w:fldLock="1"/>
      </w:r>
      <w:r w:rsidR="00992B55" w:rsidRPr="009B1348">
        <w:rPr>
          <w:rFonts w:ascii="Cambria" w:eastAsia="Cambria" w:hAnsi="Cambria" w:cs="Arial"/>
          <w:sz w:val="22"/>
          <w:szCs w:val="22"/>
        </w:rPr>
        <w:instrText>ADDIN CSL_CITATION {"citationItems":[{"id":"ITEM-1","itemData":{"DOI":"10.14710/genres.v2i2.15716","abstract":"Senyawa fenolik merupakan metabolit sekunder yang keberadaannya sangat melimpah dan merupakan sumber antioksidan alami dari tumbuhan dan buah-buahan, salah satunya adalah leunca (Solanum nigrum L.). Studi ini bertujuan menentukan kandungan total fenolik yang terdapat pada ekstrak dan fraksi buah leunca. Buah leunca diekstraksi menggunakan metode maserasi memanfaatkan pelarut­ metanol, lalu difraksinasi bertingkat memanfaatkan metode partisi cair-cair dengan pelarut n-heksan dan etil asetat. Total Phenolic Content (TPC) dilakukan dengan pereaksi Folin-Ciocalteau secara spektrofotometri. Asam galat digunakan sebagai pembanding. Ekstrak metanol (EM) memiliki kandungan fenol total tertinggi yaitu sebesar 3,83 ± 0,06 mg GAE/g, diikuti oleh fraksi etil asetat (FEA) dan n-heksan (FHE) sebesar 2,79 ± 0,13; 1,32 ± 0,01 mg GAE/g. Berdasarkan hasil tersebut, dapat disimpulkan bahwa pelarut yang lebih banyak mengekstrak senyawa fenolik dibandingkan pelarut n-heksan dan etil asetat yaitu pelarut metanol.","author":[{"dropping-particle":"","family":"Khaerunnisa","given":"Nasya","non-dropping-particle":"","parse-names":false,"suffix":""},{"dropping-particle":"","family":"Saraswati","given":"Indah","non-dropping-particle":"","parse-names":false,"suffix":""},{"dropping-particle":"","family":"Sasikirana","given":"Widyandani","non-dropping-particle":"","parse-names":false,"suffix":""}],"container-title":"Journal of Research in Pharmacy","id":"ITEM-1","issue":"2","issued":{"date-parts":[["2022"]]},"page":"86-92","title":"Kandungan Total Fenolik Ekstrak Metanol Buah Leunca (Solanum nigrum L.) dan Fraksi-fraksinya","type":"article-journal","volume":"2"},"uris":["http://www.mendeley.com/documents/?uuid=43b00f01-636e-415c-9f83-e85116f3ef7c"]}],"mendeley":{"formattedCitation":"(Khaerunnisa et al., 2022)","manualFormatting":"(Khaerunnisa et al., 2022)","plainTextFormattedCitation":"(Khaerunnisa et al., 2022)","previouslyFormattedCitation":"(Khaerunnisa et al., 2022)"},"properties":{"noteIndex":0},"schema":"https://github.com/citation-style-language/schema/raw/master/csl-citation.json"}</w:instrText>
      </w:r>
      <w:r w:rsidR="00A53093" w:rsidRPr="009B1348">
        <w:rPr>
          <w:rFonts w:ascii="Cambria" w:eastAsia="Cambria" w:hAnsi="Cambria" w:cs="Arial"/>
          <w:sz w:val="22"/>
          <w:szCs w:val="22"/>
        </w:rPr>
        <w:fldChar w:fldCharType="separate"/>
      </w:r>
      <w:r w:rsidR="00936C35" w:rsidRPr="009B1348">
        <w:rPr>
          <w:rFonts w:ascii="Cambria" w:eastAsia="Cambria" w:hAnsi="Cambria" w:cs="Arial"/>
          <w:noProof/>
          <w:sz w:val="22"/>
          <w:szCs w:val="22"/>
        </w:rPr>
        <w:t xml:space="preserve">(Khaerunnisa </w:t>
      </w:r>
      <w:r w:rsidR="00936C35" w:rsidRPr="009B1348">
        <w:rPr>
          <w:rFonts w:ascii="Cambria" w:eastAsia="Cambria" w:hAnsi="Cambria" w:cs="Arial"/>
          <w:i/>
          <w:noProof/>
          <w:sz w:val="22"/>
          <w:szCs w:val="22"/>
        </w:rPr>
        <w:t>et al</w:t>
      </w:r>
      <w:r w:rsidR="00A53093" w:rsidRPr="009B1348">
        <w:rPr>
          <w:rFonts w:ascii="Cambria" w:eastAsia="Cambria" w:hAnsi="Cambria" w:cs="Arial"/>
          <w:noProof/>
          <w:sz w:val="22"/>
          <w:szCs w:val="22"/>
        </w:rPr>
        <w:t>., 2022)</w:t>
      </w:r>
      <w:r w:rsidR="00A53093" w:rsidRPr="009B1348">
        <w:rPr>
          <w:rFonts w:ascii="Cambria" w:eastAsia="Cambria" w:hAnsi="Cambria" w:cs="Arial"/>
          <w:sz w:val="22"/>
          <w:szCs w:val="22"/>
        </w:rPr>
        <w:fldChar w:fldCharType="end"/>
      </w:r>
      <w:r w:rsidR="00576066" w:rsidRPr="009B1348">
        <w:rPr>
          <w:rFonts w:ascii="Cambria" w:eastAsia="Cambria" w:hAnsi="Cambria" w:cs="Arial"/>
          <w:sz w:val="22"/>
          <w:szCs w:val="22"/>
        </w:rPr>
        <w:t>. Pen</w:t>
      </w:r>
      <w:r w:rsidR="00A53093" w:rsidRPr="009B1348">
        <w:rPr>
          <w:rFonts w:ascii="Cambria" w:eastAsia="Cambria" w:hAnsi="Cambria" w:cs="Arial"/>
          <w:sz w:val="22"/>
          <w:szCs w:val="22"/>
        </w:rPr>
        <w:t xml:space="preserve">elitian oleh </w:t>
      </w:r>
      <w:r w:rsidR="00A53093" w:rsidRPr="009B1348">
        <w:rPr>
          <w:rFonts w:ascii="Cambria" w:eastAsia="Cambria" w:hAnsi="Cambria" w:cs="Arial"/>
          <w:sz w:val="22"/>
          <w:szCs w:val="22"/>
        </w:rPr>
        <w:fldChar w:fldCharType="begin" w:fldLock="1"/>
      </w:r>
      <w:r w:rsidR="00992B55" w:rsidRPr="009B1348">
        <w:rPr>
          <w:rFonts w:ascii="Cambria" w:eastAsia="Cambria" w:hAnsi="Cambria" w:cs="Arial"/>
          <w:sz w:val="22"/>
          <w:szCs w:val="22"/>
        </w:rPr>
        <w:instrText>ADDIN CSL_CITATION {"citationItems":[{"id":"ITEM-1","itemData":{"author":[{"dropping-particle":"","family":"Suryani","given":"Chatarina Lilis","non-dropping-particle":"","parse-names":false,"suffix":""},{"dropping-particle":"","family":"Tamaroh","given":"Siti","non-dropping-particle":"","parse-names":false,"suffix":""},{"dropping-particle":"","family":"Setyowati","given":"Astuti","non-dropping-particle":"","parse-names":false,"suffix":""}],"container-title":"Jurnal Agritech","id":"ITEM-1","issue":"3","issued":{"date-parts":[["2017"]]},"page":"271-279","title":"Aktivitas Antioksidan Ekstrak Etanol Daun Pandan (Pandanus amaryllifolius) dan Fraksi-Fraksinya","type":"article-journal","volume":"37"},"uris":["http://www.mendeley.com/documents/?uuid=0611e099-45fa-4ba1-87bf-0028cd047043"]}],"mendeley":{"formattedCitation":"(Suryani et al., 2017)","manualFormatting":"Suryani et al. (2017)","plainTextFormattedCitation":"(Suryani et al., 2017)","previouslyFormattedCitation":"(Suryani et al., 2017)"},"properties":{"noteIndex":0},"schema":"https://github.com/citation-style-language/schema/raw/master/csl-citation.json"}</w:instrText>
      </w:r>
      <w:r w:rsidR="00A53093" w:rsidRPr="009B1348">
        <w:rPr>
          <w:rFonts w:ascii="Cambria" w:eastAsia="Cambria" w:hAnsi="Cambria" w:cs="Arial"/>
          <w:sz w:val="22"/>
          <w:szCs w:val="22"/>
        </w:rPr>
        <w:fldChar w:fldCharType="separate"/>
      </w:r>
      <w:r w:rsidR="00936C35" w:rsidRPr="009B1348">
        <w:rPr>
          <w:rFonts w:ascii="Cambria" w:eastAsia="Cambria" w:hAnsi="Cambria" w:cs="Arial"/>
          <w:noProof/>
          <w:sz w:val="22"/>
          <w:szCs w:val="22"/>
        </w:rPr>
        <w:t xml:space="preserve">Suryani </w:t>
      </w:r>
      <w:r w:rsidR="00936C35" w:rsidRPr="009B1348">
        <w:rPr>
          <w:rFonts w:ascii="Cambria" w:eastAsia="Cambria" w:hAnsi="Cambria" w:cs="Arial"/>
          <w:i/>
          <w:noProof/>
          <w:sz w:val="22"/>
          <w:szCs w:val="22"/>
        </w:rPr>
        <w:t>et al</w:t>
      </w:r>
      <w:r w:rsidR="00A53093" w:rsidRPr="009B1348">
        <w:rPr>
          <w:rFonts w:ascii="Cambria" w:eastAsia="Cambria" w:hAnsi="Cambria" w:cs="Arial"/>
          <w:noProof/>
          <w:sz w:val="22"/>
          <w:szCs w:val="22"/>
        </w:rPr>
        <w:t>. (2017)</w:t>
      </w:r>
      <w:r w:rsidR="00A53093" w:rsidRPr="009B1348">
        <w:rPr>
          <w:rFonts w:ascii="Cambria" w:eastAsia="Cambria" w:hAnsi="Cambria" w:cs="Arial"/>
          <w:sz w:val="22"/>
          <w:szCs w:val="22"/>
        </w:rPr>
        <w:fldChar w:fldCharType="end"/>
      </w:r>
      <w:r w:rsidR="00A53093" w:rsidRPr="009B1348">
        <w:rPr>
          <w:rFonts w:ascii="Cambria" w:eastAsia="Cambria" w:hAnsi="Cambria" w:cs="Arial"/>
          <w:sz w:val="22"/>
          <w:szCs w:val="22"/>
        </w:rPr>
        <w:t xml:space="preserve">, </w:t>
      </w:r>
      <w:r w:rsidR="00A53093" w:rsidRPr="009B1348">
        <w:rPr>
          <w:rFonts w:ascii="Cambria" w:eastAsia="Cambria" w:hAnsi="Cambria" w:cs="Arial"/>
          <w:sz w:val="22"/>
          <w:szCs w:val="22"/>
        </w:rPr>
        <w:fldChar w:fldCharType="begin" w:fldLock="1"/>
      </w:r>
      <w:r w:rsidR="00992B55" w:rsidRPr="009B1348">
        <w:rPr>
          <w:rFonts w:ascii="Cambria" w:eastAsia="Cambria" w:hAnsi="Cambria" w:cs="Arial"/>
          <w:sz w:val="22"/>
          <w:szCs w:val="22"/>
        </w:rPr>
        <w:instrText>ADDIN CSL_CITATION {"citationItems":[{"id":"ITEM-1","itemData":{"DOI":"10.5530/pj.2021.13.124","ISSN":"09753575","abstract":"The present study aimed to evaluate phytochemical and antioxidant activity (in vitro and in vivo) of Origanum vulgare (L.) ethanolic extract. The phytochemical test was assessed using the Clule method in ethanol, ethyl acetate, and hexane. In vitro evaluation of antioxidant activity was determined by radical scavenging assay using DPPH (2,2-diphenyl-1-picrylhydrazyl) as an artificial free radical activity. In vivo test was conducted to evaluate the effect of malondialdehyde (MDA) level in blood plasma during maximum physical activity treatment. In vivo test was done using 25 male Sprague Dawley rats in pre and post-test control group design. The phytochemical test of O. vulgare ethanol extract was showed some compounds, such as a flavonoid, alkaloid, triterpenoid/steroid, essential oil, and tannin, then in ethyl acetate and hexane. In vitro assay showed that O. vulgare extract has strong antioxidant activity with an IC50 value of 133.47 µg/mL. While in the in vivo test, the most effective dosage is 20 mg/200 gr B.W., represented by a significant decrease of MDA level (0.509 nmol/mL) before and after treatment. So, the ethanolic extract of clove has potency as an herbal antioxidant because of the low level of IC50 and can decrease the MDA level.","author":[{"dropping-particle":"","family":"Rosmalena","given":"","non-dropping-particle":"","parse-names":false,"suffix":""},{"dropping-particle":"","family":"Widyastuti","given":"Putu Ayu","non-dropping-particle":"","parse-names":false,"suffix":""},{"dropping-particle":"","family":"Yazid","given":"Fatmawaty","non-dropping-particle":"","parse-names":false,"suffix":""},{"dropping-particle":"","family":"Ambarwati","given":"Neneng Siti Silfi","non-dropping-particle":"","parse-names":false,"suffix":""},{"dropping-particle":"","family":"Ahmad","given":"Islamudin","non-dropping-particle":"","parse-names":false,"suffix":""}],"container-title":"Pharmacognosy Journal","id":"ITEM-1","issue":"4","issued":{"date-parts":[["2021"]]},"page":"965-970","title":"Phytochemicals and Antioxidant Activities Evaluation of Origanum Vulgare (L.) Stem Bark Extracts","type":"article-journal","volume":"13"},"uris":["http://www.mendeley.com/documents/?uuid=17fdd1c4-d2d1-45db-9c44-826912edf47b"]}],"mendeley":{"formattedCitation":"(Rosmalena et al., 2021)","manualFormatting":"Rosmalena et al. (2021)","plainTextFormattedCitation":"(Rosmalena et al., 2021)","previouslyFormattedCitation":"(Rosmalena et al., 2021)"},"properties":{"noteIndex":0},"schema":"https://github.com/citation-style-language/schema/raw/master/csl-citation.json"}</w:instrText>
      </w:r>
      <w:r w:rsidR="00A53093" w:rsidRPr="009B1348">
        <w:rPr>
          <w:rFonts w:ascii="Cambria" w:eastAsia="Cambria" w:hAnsi="Cambria" w:cs="Arial"/>
          <w:sz w:val="22"/>
          <w:szCs w:val="22"/>
        </w:rPr>
        <w:fldChar w:fldCharType="separate"/>
      </w:r>
      <w:r w:rsidR="00A53093" w:rsidRPr="009B1348">
        <w:rPr>
          <w:rFonts w:ascii="Cambria" w:eastAsia="Cambria" w:hAnsi="Cambria" w:cs="Arial"/>
          <w:noProof/>
          <w:sz w:val="22"/>
          <w:szCs w:val="22"/>
        </w:rPr>
        <w:t>Rosm</w:t>
      </w:r>
      <w:r w:rsidR="00936C35" w:rsidRPr="009B1348">
        <w:rPr>
          <w:rFonts w:ascii="Cambria" w:eastAsia="Cambria" w:hAnsi="Cambria" w:cs="Arial"/>
          <w:noProof/>
          <w:sz w:val="22"/>
          <w:szCs w:val="22"/>
        </w:rPr>
        <w:t xml:space="preserve">alena </w:t>
      </w:r>
      <w:r w:rsidR="00936C35" w:rsidRPr="009B1348">
        <w:rPr>
          <w:rFonts w:ascii="Cambria" w:eastAsia="Cambria" w:hAnsi="Cambria" w:cs="Arial"/>
          <w:i/>
          <w:noProof/>
          <w:sz w:val="22"/>
          <w:szCs w:val="22"/>
        </w:rPr>
        <w:t>et al</w:t>
      </w:r>
      <w:r w:rsidR="00A53093" w:rsidRPr="009B1348">
        <w:rPr>
          <w:rFonts w:ascii="Cambria" w:eastAsia="Cambria" w:hAnsi="Cambria" w:cs="Arial"/>
          <w:noProof/>
          <w:sz w:val="22"/>
          <w:szCs w:val="22"/>
        </w:rPr>
        <w:t>. (2021)</w:t>
      </w:r>
      <w:r w:rsidR="00A53093" w:rsidRPr="009B1348">
        <w:rPr>
          <w:rFonts w:ascii="Cambria" w:eastAsia="Cambria" w:hAnsi="Cambria" w:cs="Arial"/>
          <w:sz w:val="22"/>
          <w:szCs w:val="22"/>
        </w:rPr>
        <w:fldChar w:fldCharType="end"/>
      </w:r>
      <w:r w:rsidR="00A53093" w:rsidRPr="009B1348">
        <w:rPr>
          <w:rFonts w:ascii="Cambria" w:eastAsia="Cambria" w:hAnsi="Cambria" w:cs="Arial"/>
          <w:sz w:val="22"/>
          <w:szCs w:val="22"/>
        </w:rPr>
        <w:t xml:space="preserve">, serta </w:t>
      </w:r>
      <w:r w:rsidR="00A53093" w:rsidRPr="009B1348">
        <w:rPr>
          <w:rFonts w:ascii="Cambria" w:eastAsia="Cambria" w:hAnsi="Cambria" w:cs="Arial"/>
          <w:sz w:val="22"/>
          <w:szCs w:val="22"/>
        </w:rPr>
        <w:fldChar w:fldCharType="begin" w:fldLock="1"/>
      </w:r>
      <w:r w:rsidR="00992B55" w:rsidRPr="009B1348">
        <w:rPr>
          <w:rFonts w:ascii="Cambria" w:eastAsia="Cambria" w:hAnsi="Cambria" w:cs="Arial"/>
          <w:sz w:val="22"/>
          <w:szCs w:val="22"/>
        </w:rPr>
        <w:instrText>ADDIN CSL_CITATION {"citationItems":[{"id":"ITEM-1","itemData":{"DOI":"10.1186/1472-6882-13-140","ISSN":"14726882","PMID":"23777321","abstract":"Background: Stress caused by free radicals accumulation result into many hazardous diseases. A number of investigations are focusing to find out the plant oriented natural antioxidant moieties. The basic aim of this research was to investigate the antioxidant potential, total Phenolic and flavonoids contents and photochemical screening of the crude methanol extract and its derived various fractions Dicliptera roxburghiana of Acanthaceae family.Methods: Crude methanol extract of aerial parts of Dicliptera roxburghiana (DRME) was partitioned in to n-hexane (DRHF), chloroform (DRCF), ethyl acetate (DREF), n-butanol (DRBF) and the remaining soluble portion as residual aqueous fraction (DRAF). We evaluated the antioxidant activities of the extract and various fractions through different analytical methods such as DPPH, superoxide anion, ABTS, H2O2, hydroxyl radical and phosphomolybdate radical inhibition. In vitro lipid peroxidation and reducing power of the plant was also analyzed. Total flavonoid and phenolic contents of the extract and all fractions were also quantified. Plant was also subjected for preliminary phytochemical screening to confirm the presence or absence of various constituents in the plant.Results: Phytochemical screening confirmed the presence of flavonoids, phenolics, tannins, alkaloids, saponins, terpenoids and coumarines. Quantitative analysis revealed the maximum amount of total phenolic and flavonoid contents in DRME while lowest in DRHF. Methanol extract, DREF, DRCF and DRBF exhibited promising antioxidant potential for DPPH, ABTS, H2O2, phosphomolybdate, superoxide anion and hydroxyl radical scavenging capabilities, while these were not appreciable for DRHF and DRAF. All fractions except DRHF and DRAF possess strong reducing power ability and showed appreciable lipid peroxidation inhibition.Conclusion: These research investigations revealed that Dicliptera roxburghiana is a potent source of natural antioxidants. Hence the plant can be used for management of different stress and anxiety related ailments. © 2013 Ahmad et al.; licensee BioMed Central Ltd.","author":[{"dropping-particle":"","family":"Ahmad","given":"B","non-dropping-particle":"","parse-names":false,"suffix":""},{"dropping-particle":"","family":"Khan","given":"M. R","non-dropping-particle":"","parse-names":false,"suffix":""},{"dropping-particle":"","family":"Shah","given":"N. A","non-dropping-particle":"","parse-names":false,"suffix":""},{"dropping-particle":"","family":"Khan","given":"R. A","non-dropping-particle":"","parse-names":false,"suffix":""}],"container-title":"BMC Complementary and Alternative Medicine","id":"ITEM-1","issue":"140","issued":{"date-parts":[["2013"]]},"page":"1-10","title":"In Vitro Antioxidant Potential of Dicliptera roxburghiana","type":"article-journal","volume":"13"},"uris":["http://www.mendeley.com/documents/?uuid=dfa36680-78f9-41fe-9587-c3b98ee0e892"]}],"mendeley":{"formattedCitation":"(Ahmad et al., 2013)","manualFormatting":"Ahmad et al. (2013)","plainTextFormattedCitation":"(Ahmad et al., 2013)","previouslyFormattedCitation":"(Ahmad et al., 2013)"},"properties":{"noteIndex":0},"schema":"https://github.com/citation-style-language/schema/raw/master/csl-citation.json"}</w:instrText>
      </w:r>
      <w:r w:rsidR="00A53093" w:rsidRPr="009B1348">
        <w:rPr>
          <w:rFonts w:ascii="Cambria" w:eastAsia="Cambria" w:hAnsi="Cambria" w:cs="Arial"/>
          <w:sz w:val="22"/>
          <w:szCs w:val="22"/>
        </w:rPr>
        <w:fldChar w:fldCharType="separate"/>
      </w:r>
      <w:r w:rsidR="00936C35" w:rsidRPr="009B1348">
        <w:rPr>
          <w:rFonts w:ascii="Cambria" w:eastAsia="Cambria" w:hAnsi="Cambria" w:cs="Arial"/>
          <w:noProof/>
          <w:sz w:val="22"/>
          <w:szCs w:val="22"/>
        </w:rPr>
        <w:t xml:space="preserve">Ahmad </w:t>
      </w:r>
      <w:r w:rsidR="00936C35" w:rsidRPr="009B1348">
        <w:rPr>
          <w:rFonts w:ascii="Cambria" w:eastAsia="Cambria" w:hAnsi="Cambria" w:cs="Arial"/>
          <w:i/>
          <w:noProof/>
          <w:sz w:val="22"/>
          <w:szCs w:val="22"/>
        </w:rPr>
        <w:t>et al</w:t>
      </w:r>
      <w:r w:rsidR="00A53093" w:rsidRPr="009B1348">
        <w:rPr>
          <w:rFonts w:ascii="Cambria" w:eastAsia="Cambria" w:hAnsi="Cambria" w:cs="Arial"/>
          <w:noProof/>
          <w:sz w:val="22"/>
          <w:szCs w:val="22"/>
        </w:rPr>
        <w:t>. (2013)</w:t>
      </w:r>
      <w:r w:rsidR="00A53093" w:rsidRPr="009B1348">
        <w:rPr>
          <w:rFonts w:ascii="Cambria" w:eastAsia="Cambria" w:hAnsi="Cambria" w:cs="Arial"/>
          <w:sz w:val="22"/>
          <w:szCs w:val="22"/>
        </w:rPr>
        <w:fldChar w:fldCharType="end"/>
      </w:r>
      <w:r w:rsidR="00576066" w:rsidRPr="009B1348">
        <w:rPr>
          <w:rFonts w:ascii="Cambria" w:eastAsia="Cambria" w:hAnsi="Cambria" w:cs="Arial"/>
          <w:sz w:val="22"/>
          <w:szCs w:val="22"/>
        </w:rPr>
        <w:t xml:space="preserve"> menunjukkan bahwa beberapa bahan penyusun LTP perisa jahe seperti pandan, oregano, serta muje banyak larut pada pelarut polar. Berdasarkan penelitian tersebut, maka golongan senyawa fenolat pada LTP perisa jahe lebih banyak bersifat polar. Rendemen yang diperoleh dari pelarut semi polar (etil asetat) lebih kecil dibandingkan dengan pelarut etanol tetapi lebih besar dari pelarut n-heksana. Gugus metoksi pada etil asetat dapat membentuk ikatan hidrogen pada senyawa metabolit sekunder khususnya flavonoid dari LTP perisa jahe. Gugus -OH pada flavonoid dapat tersubstitusi oleh metil menjadi gugus metoksi. Semakin banyak gugus metoksi, maka ikatan kimia antara pelarut etil asetat dan senyawa yang terdapat pada sampel menjadi lebih lemah dibandingkan dengan pelarut etanol, sehingga me</w:t>
      </w:r>
      <w:r w:rsidR="00A53093" w:rsidRPr="009B1348">
        <w:rPr>
          <w:rFonts w:ascii="Cambria" w:eastAsia="Cambria" w:hAnsi="Cambria" w:cs="Arial"/>
          <w:sz w:val="22"/>
          <w:szCs w:val="22"/>
        </w:rPr>
        <w:t xml:space="preserve">mpengaruhi hasil rendemen </w:t>
      </w:r>
      <w:r w:rsidR="00A53093" w:rsidRPr="009B1348">
        <w:rPr>
          <w:rFonts w:ascii="Cambria" w:eastAsia="Cambria" w:hAnsi="Cambria" w:cs="Arial"/>
          <w:sz w:val="22"/>
          <w:szCs w:val="22"/>
        </w:rPr>
        <w:fldChar w:fldCharType="begin" w:fldLock="1"/>
      </w:r>
      <w:r w:rsidR="00992B55" w:rsidRPr="009B1348">
        <w:rPr>
          <w:rFonts w:ascii="Cambria" w:eastAsia="Cambria" w:hAnsi="Cambria" w:cs="Arial"/>
          <w:sz w:val="22"/>
          <w:szCs w:val="22"/>
        </w:rPr>
        <w:instrText>ADDIN CSL_CITATION {"citationItems":[{"id":"ITEM-1","itemData":{"author":[{"dropping-particle":"","family":"Romadanu","given":"","non-dropping-particle":"","parse-names":false,"suffix":""},{"dropping-particle":"","family":"Rachmawati","given":"Siti Hanggita","non-dropping-particle":"","parse-names":false,"suffix":""},{"dropping-particle":"","family":"Lestari","given":"Shanti Dwita Lestari","non-dropping-particle":"","parse-names":false,"suffix":""}],"container-title":"Fistech","id":"ITEM-1","issue":"1","issued":{"date-parts":[["2014"]]},"page":"1-7","title":"Pengujian Aktivitas Antioksidan Ekstrak Bunga Lotus (Nelumbo nucifera)","type":"article-journal","volume":"3"},"uris":["http://www.mendeley.com/documents/?uuid=5a15135c-d31a-47d1-8e33-9c3fd7345adc"]},{"id":"ITEM-2","itemData":{"DOI":"10.36465/jkbth.v17i2.276","ISSN":"1979-004X","abstract":"Penelitian ini bertujuan untuk mengetahui formulasi krim kombinasi ekstrak etanol daun jambu biji (Psidium guajava L) dan daun sirsak (Annona muricata L.). Daun sirsak secara tradisional digunakan untuk mengobati jerawat. Penelitian mengenai aktivitas anti jerawat ekstrak daun jambu biji telah dilakukan oleh Qa’dan et al pada tahun 2005. Penelitian yang dilakukan oleh Sousa et al tahun 2010 menyatakan bahwa ekstrak daun sirsak memiliki aktivitas anti inflamasi. Penelitian-penelitian sebelumnya tidak dilakukan formulasi krim dengan kombinasi kedua ekstrak, pengujian sediaan selama penyimpanan 28 hari. Ekstrak diperoleh dari daun sirsak (Annona muricata L.) dan daun jambu biji (Psidium guajava L.) menggunakan metode maserasi dengan pelarut etanol 96 %. Sediaan diformulasi dalam bentuk krim, diuji konsentrasi hambat minimum dan aktivitas antibakteri terhadap Propionibacterium acne dengan menggunakan klindamisin sebagai pembanding. Hasil penelitian menunjukkan bahwa ekstrak daun sirsak dan ekstrak daun jambu biji memiliki aktivitas antibakteri terhadap Propionibacterium acne dengan formulasi krim yang baik selama penyimpanan 28 hari.","author":[{"dropping-particle":"","family":"Rahmiyani","given":"Ira","non-dropping-particle":"","parse-names":false,"suffix":""}],"container-title":"Jurnal Kesehatan Bakti Tunas Husada","id":"ITEM-2","issue":"2","issued":{"date-parts":[["2017"]]},"page":"487-491","title":"Penetapan Kadar Flavonoid Total Ekstrak Buah Kupa (Shyzigium Polycepalum Miq.) Menggunakan Spektrofotometri Uv-Vis","type":"article-journal","volume":"17"},"uris":["http://www.mendeley.com/documents/?uuid=a0662e05-40f8-4634-a095-37966bcb95e9"]}],"mendeley":{"formattedCitation":"(Rahmiyani, 2017; Romadanu et al., 2014)","manualFormatting":"(Rahmiyani, 2017; Romadanu et al., 2014)","plainTextFormattedCitation":"(Rahmiyani, 2017; Romadanu et al., 2014)","previouslyFormattedCitation":"(Rahmiyani, 2017; Romadanu et al., 2014)"},"properties":{"noteIndex":0},"schema":"https://github.com/citation-style-language/schema/raw/master/csl-citation.json"}</w:instrText>
      </w:r>
      <w:r w:rsidR="00A53093" w:rsidRPr="009B1348">
        <w:rPr>
          <w:rFonts w:ascii="Cambria" w:eastAsia="Cambria" w:hAnsi="Cambria" w:cs="Arial"/>
          <w:sz w:val="22"/>
          <w:szCs w:val="22"/>
        </w:rPr>
        <w:fldChar w:fldCharType="separate"/>
      </w:r>
      <w:r w:rsidR="00D72083" w:rsidRPr="009B1348">
        <w:rPr>
          <w:rFonts w:ascii="Cambria" w:eastAsia="Cambria" w:hAnsi="Cambria" w:cs="Arial"/>
          <w:noProof/>
          <w:sz w:val="22"/>
          <w:szCs w:val="22"/>
        </w:rPr>
        <w:t xml:space="preserve">(Rahmiyani, 2017; Romadanu </w:t>
      </w:r>
      <w:r w:rsidR="00D72083" w:rsidRPr="009B1348">
        <w:rPr>
          <w:rFonts w:ascii="Cambria" w:eastAsia="Cambria" w:hAnsi="Cambria" w:cs="Arial"/>
          <w:i/>
          <w:noProof/>
          <w:sz w:val="22"/>
          <w:szCs w:val="22"/>
        </w:rPr>
        <w:t>et al</w:t>
      </w:r>
      <w:r w:rsidR="00A53093" w:rsidRPr="009B1348">
        <w:rPr>
          <w:rFonts w:ascii="Cambria" w:eastAsia="Cambria" w:hAnsi="Cambria" w:cs="Arial"/>
          <w:noProof/>
          <w:sz w:val="22"/>
          <w:szCs w:val="22"/>
        </w:rPr>
        <w:t>., 2014)</w:t>
      </w:r>
      <w:r w:rsidR="00A53093" w:rsidRPr="009B1348">
        <w:rPr>
          <w:rFonts w:ascii="Cambria" w:eastAsia="Cambria" w:hAnsi="Cambria" w:cs="Arial"/>
          <w:sz w:val="22"/>
          <w:szCs w:val="22"/>
        </w:rPr>
        <w:fldChar w:fldCharType="end"/>
      </w:r>
      <w:r w:rsidR="00576066" w:rsidRPr="009B1348">
        <w:rPr>
          <w:rFonts w:ascii="Cambria" w:eastAsia="Cambria" w:hAnsi="Cambria" w:cs="Arial"/>
          <w:sz w:val="22"/>
          <w:szCs w:val="22"/>
        </w:rPr>
        <w:t>. Rendemen pada ekstrak n-heksana lebih kecil dibandingkan ekstrak lainnya sehingga menunjukkan bahwa senyawa yang bersifat nonpolar pada sampel LTP perisa jahe jumlahnya sedikit.</w:t>
      </w:r>
    </w:p>
    <w:p w14:paraId="5D22F7EF" w14:textId="063A3B25" w:rsidR="00CA25AF" w:rsidRPr="009B1348" w:rsidRDefault="00576066" w:rsidP="00A17A16">
      <w:pPr>
        <w:widowControl w:val="0"/>
        <w:pBdr>
          <w:top w:val="nil"/>
          <w:left w:val="nil"/>
          <w:bottom w:val="nil"/>
          <w:right w:val="nil"/>
          <w:between w:val="nil"/>
        </w:pBdr>
        <w:ind w:firstLine="426"/>
        <w:jc w:val="both"/>
        <w:rPr>
          <w:rFonts w:ascii="Cambria" w:eastAsia="Cambria" w:hAnsi="Cambria" w:cs="Arial"/>
          <w:sz w:val="22"/>
          <w:szCs w:val="22"/>
        </w:rPr>
      </w:pPr>
      <w:r w:rsidRPr="009B1348">
        <w:rPr>
          <w:rFonts w:ascii="Cambria" w:eastAsia="Cambria" w:hAnsi="Cambria" w:cs="Arial"/>
          <w:sz w:val="22"/>
          <w:szCs w:val="22"/>
        </w:rPr>
        <w:tab/>
        <w:t xml:space="preserve">Berdasarkan hasil yang diperoleh, rendemen partisi LTP perisa jahe tersebar disemua ekstrak yaitu dari nonpolar sampai polar. Ekstrak polar menunjukkan hasil yang lebih tinggi dibandingkan dengan ekstrak nonpolar. Besar dan kecilnya persen dari rendemen dipengaruhi oleh banyaknya jumlah kandungan metabolit sekunder </w:t>
      </w:r>
      <w:r w:rsidR="00A53093" w:rsidRPr="009B1348">
        <w:rPr>
          <w:rFonts w:ascii="Cambria" w:eastAsia="Cambria" w:hAnsi="Cambria" w:cs="Arial"/>
          <w:sz w:val="22"/>
          <w:szCs w:val="22"/>
        </w:rPr>
        <w:fldChar w:fldCharType="begin" w:fldLock="1"/>
      </w:r>
      <w:r w:rsidR="00A53093" w:rsidRPr="009B1348">
        <w:rPr>
          <w:rFonts w:ascii="Cambria" w:eastAsia="Cambria" w:hAnsi="Cambria" w:cs="Arial"/>
          <w:sz w:val="22"/>
          <w:szCs w:val="22"/>
        </w:rPr>
        <w:instrText>ADDIN CSL_CITATION {"citationItems":[{"id":"ITEM-1","itemData":{"ISSN":"2407-6082","abstract":"Mangrove plants (Rhizophora apiculata) is one type of mangrove that has the potential as a source of natural antioxidants. The purpose of this study was to determine the antioxidant activity of the extract of legumes from mangrove leaves (Rhizophora apiculata) and determine the differences in the value of antioxidant activity using the DPPH and FRAP methods. Extraction of leaves of R. apiculata maceration method using ethanol 96% solvent. Antioxidant activity of ethanol extract and three fractions was measured by DPPH and FRAP methods and identification of groups of compounds with spray reagents with silica GF254 stationary phase and nexex: ethyl acetate (8:2) mobile phase. Visualization with dragendroff reagent, FeCl3, anisaldehyde, and cytoborate. The results of IC50 ethanol extract, polar fraction, semi-polar fraction, non-polar fraction and vitamin E with the DPPH method were obtained respectively 17.60; 119.81; 176,59; 253.03; 9.36 ppm while for the FRAP method IC50 is 18.44; 154,81; 179,40; 259.25; 9.41 ppm ethanol extract is more potential than the three fractions. Test of bioactive components of ethanol extract and three fractions containing flavonoids, tannins, and terpenoids. The statistical test with paired T-test produced a significance value of 0.063 indicating that there was no significant difference in the value of antioxidant activity of extracts of mangrove leaves (R. apiculata) with the DPPH and FRAP method. Abstrak Tumbuhan mangrove kacangan (Rhizophora apiculata) merupakan salah satu jenis mangrove yang berpotensi sebagai sumber antioksidan alami. Tujuan penelitian ini untuk mengetahui aktivitas antioksidan ekstrak etanol daun mangrove kacangan (R. apiculata) dan mengetahui perbedaan nilai aktivitas antioksidan menggunakan metode DPPH dan FRAP. Ekstraksi daun R. apiculata metode maserasi menggunakan pelarut etanol 96%. Aktivitas antioksidan ekstrak etanol dan tiga fraksi diukur dengan metode DPPH dan FRAP dan identifikasi golongan senyawa dengan pereaksi semprot dengan fase diam silika GF254 dan fase gerak nheksan:etil asetat (8:2). Visualisasi dengan reagen dragendroff, FeCl3, anisaldehid, dan sitoborat. Hasil IC50 ekstrak etanol, fraksi polar, fraksi semi polar, fraksi non polar dan vitamin E dengan metode DPPH didapatkan masing-masing 17,60; 119,81; 176,59; 253,03; 9,36 ppm sedangkan untuk metode FRAP didapatkan IC50 masing-masing 18,44; 154,81; 179,40; 259,25; 9,41 ppm. Ekstrak etanol lebih potensial","author":[{"dropping-particle":"","family":"Haryoto","given":"H","non-dropping-particle":"","parse-names":false,"suffix":""},{"dropping-particle":"","family":"Frista","given":"Alfa","non-dropping-particle":"","parse-names":false,"suffix":""}],"container-title":"J. Sains Kes. 2019","id":"ITEM-1","issue":"2","issued":{"date-parts":[["2019"]]},"page":"131-138","title":"Aktivitas Antioksidan Ekstrak Etanol, Fraksi Polar, Semipolar dan Non Polar dari Daun Mangrove Kacangan (Rhizophora apiculata) dengan Metode DPPH dan FRAP","type":"article-journal","volume":"2"},"uris":["http://www.mendeley.com/documents/?uuid=fbd478fa-cf1d-4c5d-8b32-db534d8ad7ee"]}],"mendeley":{"formattedCitation":"(Haryoto &amp; Frista, 2019)","manualFormatting":"(Haryoto dan Frista, 2019)","plainTextFormattedCitation":"(Haryoto &amp; Frista, 2019)","previouslyFormattedCitation":"(Haryoto &amp; Frista, 2019)"},"properties":{"noteIndex":0},"schema":"https://github.com/citation-style-language/schema/raw/master/csl-citation.json"}</w:instrText>
      </w:r>
      <w:r w:rsidR="00A53093" w:rsidRPr="009B1348">
        <w:rPr>
          <w:rFonts w:ascii="Cambria" w:eastAsia="Cambria" w:hAnsi="Cambria" w:cs="Arial"/>
          <w:sz w:val="22"/>
          <w:szCs w:val="22"/>
        </w:rPr>
        <w:fldChar w:fldCharType="separate"/>
      </w:r>
      <w:r w:rsidR="00A53093" w:rsidRPr="009B1348">
        <w:rPr>
          <w:rFonts w:ascii="Cambria" w:eastAsia="Cambria" w:hAnsi="Cambria" w:cs="Arial"/>
          <w:noProof/>
          <w:sz w:val="22"/>
          <w:szCs w:val="22"/>
        </w:rPr>
        <w:t>(Haryoto dan Frista, 2019)</w:t>
      </w:r>
      <w:r w:rsidR="00A53093" w:rsidRPr="009B1348">
        <w:rPr>
          <w:rFonts w:ascii="Cambria" w:eastAsia="Cambria" w:hAnsi="Cambria" w:cs="Arial"/>
          <w:sz w:val="22"/>
          <w:szCs w:val="22"/>
        </w:rPr>
        <w:fldChar w:fldCharType="end"/>
      </w:r>
      <w:r w:rsidRPr="009B1348">
        <w:rPr>
          <w:rFonts w:ascii="Cambria" w:eastAsia="Cambria" w:hAnsi="Cambria" w:cs="Arial"/>
          <w:sz w:val="22"/>
          <w:szCs w:val="22"/>
        </w:rPr>
        <w:t xml:space="preserve">. Bahan dari LTP perisa jahe berasal dari </w:t>
      </w:r>
      <w:r w:rsidRPr="009B1348">
        <w:rPr>
          <w:rFonts w:ascii="Cambria" w:eastAsia="Cambria" w:hAnsi="Cambria" w:cs="Arial"/>
          <w:sz w:val="22"/>
          <w:szCs w:val="22"/>
        </w:rPr>
        <w:lastRenderedPageBreak/>
        <w:t xml:space="preserve">tanaman yang menghasilkan metabolit sekunder. Hasil penelitian oleh </w:t>
      </w:r>
      <w:r w:rsidR="00A53093" w:rsidRPr="009B1348">
        <w:rPr>
          <w:rFonts w:ascii="Cambria" w:eastAsia="Cambria" w:hAnsi="Cambria" w:cs="Arial"/>
          <w:sz w:val="22"/>
          <w:szCs w:val="22"/>
        </w:rPr>
        <w:fldChar w:fldCharType="begin" w:fldLock="1"/>
      </w:r>
      <w:r w:rsidR="00992B55" w:rsidRPr="009B1348">
        <w:rPr>
          <w:rFonts w:ascii="Cambria" w:eastAsia="Cambria" w:hAnsi="Cambria" w:cs="Arial"/>
          <w:sz w:val="22"/>
          <w:szCs w:val="22"/>
        </w:rPr>
        <w:instrText>ADDIN CSL_CITATION {"citationItems":[{"id":"ITEM-1","itemData":{"ISSN":"0854-0675","abstract":"Aloe vera is known containing compounds which have potencies as antioxidants, such as group of anthraquinones (especially emodin and aloin), flavonoids, tannins, saponins, and sterols. In this research, comparison of total phenolics content, antioxidant activity and cytotoxicity of the methanolic extract and its fractions had been conducted. The Aloe vera extract was fractionated using a solvent gradient system to obtain fractions of n-hexane, dichloromethane, ethyl acetate and water. The analysis of total phenolic and activity were performed on extracts or fractions that showed a positive result to the phenolic test. Total phenolic content was determined by the Folin-Ciocalteu method, determination of antioxidant activity was by DPPH radical reduction and determination of cytotoxicity was by BSLT (Brine Shrimp Lethality Test). The results showed that the yield of methanol extract, fractions n-hexane, fraction of dichloromethane, ethyl acetate and water fraction were 0.580% ; 0.006% ; 0.093% ; 0.0092% and 0.410% respectively. Methanolic extract, ethyl acetate fraction and the water fraction showed positive result on phenolic test. Total phenolic compounds from water fractions was (16. mg gallic acid equivalent/g extract or fraction) which had greater level than Emet and Fea (12.47 and 0.89). Fraction of water had the highest antioxidant activity (IC50 433 mg/L) compared to Emet (IC50 519.23 mg/L) and Fea (IC50 1311.36 mg/L). All of three samples had cytotoxic potency, water fraction (Fair) was the most active sample (LC50 5.209 ppm) compared to Emet (LC50 18.383 ppm) and Fea (LC50 56.486 ppm). Overall it can be proposed that the water fraction is the most active fraction compared to the other fractions or extracts.","author":[{"dropping-particle":"","family":"Prahesti","given":"Nike Rizky","non-dropping-particle":"","parse-names":false,"suffix":""},{"dropping-particle":"","family":"Suzery","given":"Meiny","non-dropping-particle":"","parse-names":false,"suffix":""},{"dropping-particle":"","family":"Cahyono","given":"Bambang","non-dropping-particle":"","parse-names":false,"suffix":""}],"container-title":"Jurnal Sains Dan Matematika","id":"ITEM-1","issue":"2","issued":{"date-parts":[["2015"]]},"page":"50-54","title":"The Antioxidant Activities, Phenolic Total and Cytotoxicity of Extract and Fractions of Aloe Vera Linn","type":"article-journal","volume":"23"},"uris":["http://www.mendeley.com/documents/?uuid=13278e7e-2e8f-4758-b20f-907bab1417ba"]}],"mendeley":{"formattedCitation":"(Prahesti et al., 2015)","manualFormatting":"Prahesti et al. (2015)","plainTextFormattedCitation":"(Prahesti et al., 2015)","previouslyFormattedCitation":"(Prahesti et al., 2015)"},"properties":{"noteIndex":0},"schema":"https://github.com/citation-style-language/schema/raw/master/csl-citation.json"}</w:instrText>
      </w:r>
      <w:r w:rsidR="00A53093" w:rsidRPr="009B1348">
        <w:rPr>
          <w:rFonts w:ascii="Cambria" w:eastAsia="Cambria" w:hAnsi="Cambria" w:cs="Arial"/>
          <w:sz w:val="22"/>
          <w:szCs w:val="22"/>
        </w:rPr>
        <w:fldChar w:fldCharType="separate"/>
      </w:r>
      <w:r w:rsidR="00D72083" w:rsidRPr="009B1348">
        <w:rPr>
          <w:rFonts w:ascii="Cambria" w:eastAsia="Cambria" w:hAnsi="Cambria" w:cs="Arial"/>
          <w:noProof/>
          <w:sz w:val="22"/>
          <w:szCs w:val="22"/>
        </w:rPr>
        <w:t xml:space="preserve">Prahesti </w:t>
      </w:r>
      <w:r w:rsidR="00D72083" w:rsidRPr="009B1348">
        <w:rPr>
          <w:rFonts w:ascii="Cambria" w:eastAsia="Cambria" w:hAnsi="Cambria" w:cs="Arial"/>
          <w:i/>
          <w:noProof/>
          <w:sz w:val="22"/>
          <w:szCs w:val="22"/>
        </w:rPr>
        <w:t>et al</w:t>
      </w:r>
      <w:r w:rsidR="00A53093" w:rsidRPr="009B1348">
        <w:rPr>
          <w:rFonts w:ascii="Cambria" w:eastAsia="Cambria" w:hAnsi="Cambria" w:cs="Arial"/>
          <w:noProof/>
          <w:sz w:val="22"/>
          <w:szCs w:val="22"/>
        </w:rPr>
        <w:t>. (2015)</w:t>
      </w:r>
      <w:r w:rsidR="00A53093" w:rsidRPr="009B1348">
        <w:rPr>
          <w:rFonts w:ascii="Cambria" w:eastAsia="Cambria" w:hAnsi="Cambria" w:cs="Arial"/>
          <w:sz w:val="22"/>
          <w:szCs w:val="22"/>
        </w:rPr>
        <w:fldChar w:fldCharType="end"/>
      </w:r>
      <w:r w:rsidR="00A53093" w:rsidRPr="009B1348">
        <w:rPr>
          <w:rFonts w:ascii="Cambria" w:eastAsia="Cambria" w:hAnsi="Cambria" w:cs="Arial"/>
          <w:sz w:val="22"/>
          <w:szCs w:val="22"/>
        </w:rPr>
        <w:t xml:space="preserve"> </w:t>
      </w:r>
      <w:r w:rsidRPr="009B1348">
        <w:rPr>
          <w:rFonts w:ascii="Cambria" w:eastAsia="Cambria" w:hAnsi="Cambria" w:cs="Arial"/>
          <w:sz w:val="22"/>
          <w:szCs w:val="22"/>
        </w:rPr>
        <w:t xml:space="preserve">dalam ektraksi lidah buaya secara partisi dengan pelarut n-heksana, diklorometana, etil asetat, dan air menunjukkan bahwa rendemen yang dihasilkan tersebar pada semua ekstrak (nonpolar – polar). Ekstrak polar menunjukkan hasil rendemen tertinggi (0,4129%) dan terendahnya terdapat pada ekstrak nonpolar (0,006%). </w:t>
      </w:r>
      <w:r w:rsidR="00063E96" w:rsidRPr="009B1348">
        <w:rPr>
          <w:rFonts w:ascii="Cambria" w:eastAsia="Cambria" w:hAnsi="Cambria" w:cs="Arial"/>
          <w:sz w:val="22"/>
          <w:szCs w:val="22"/>
        </w:rPr>
        <w:fldChar w:fldCharType="begin" w:fldLock="1"/>
      </w:r>
      <w:r w:rsidR="00992B55" w:rsidRPr="009B1348">
        <w:rPr>
          <w:rFonts w:ascii="Cambria" w:eastAsia="Cambria" w:hAnsi="Cambria" w:cs="Arial"/>
          <w:sz w:val="22"/>
          <w:szCs w:val="22"/>
        </w:rPr>
        <w:instrText>ADDIN CSL_CITATION {"citationItems":[{"id":"ITEM-1","itemData":{"DOI":"10.22146/agritech.9338","ISSN":"0216-0455","abstract":"Gedi’s leave is one of the raw material in tinutuan porridge, a traditional food from Manado Indonesia. The leaves was extracted by various solvent to dissolve all of the compound. The aim of this study was to compare the profile and antioxidant activities of the extract in various sequence of solvent. Hexane, aseton, and methanol were used to dissolve a non polar, semi polar and polar component, respectively. All of the extract were analysed for its antioxidant activities. The profile of extract were indicated by total phenol and total flavonoid meanwhile antioxidant activities wasmeasured by radical scavenging activity DPPH, metal chelating and singlet oxygen quenching. The result indicated the sequence of hexane – aseton – methanol contain the highest of total phenol and flavonoid compare to the others with 10.67±0.49 mg GAE/g extract and 2.33±0.026 mg quersetin/g extract. The sequence also showed the highest of antioxidant activities at 150 μg/mL extract with 67.47%; 48.07% and 38.66% for percentage of inhibition DPPH, value of metal chelating and singlet oxygen, respectively.Keywords: Gedi’s leave, sequencial extraction, phenolic, flavonoid and antioxidant ABSTRAKDaun Gedi (Abelmoschus manihot L) merupakan salah satu bahan utama tinutuan, makanan tradisional Manado.Penelitian tentang profil dan aktivitas antioksidan dari daun Gedi telah dilakukan. Tujuan penelitian ini adalah mengevaluasi dan membandingkan profil dan aktivitas antioksidan dari daun gedi yang diekstraksi secara sekuensial dengan pelarut heksana, aseton dan metanol. Ekstrak daun gedi selanjutnya dianalisis kandungan total fenolik dan flavonoid, sedangkan aktivitas antioksidannya dilakukan secara in vitro meliputi penangkal radikal bebas DPPH, pengkelat logam dan penstabil oksigen singlet. Hasil penelitian menunjukkan bahwa ekstrak sekuensial heksanaaseton-metanol(ESHAM) memiliki total fenol dan total flavonoid yang tertinggi dibandingkan dengan ekstrak lainnya,masing-masing sebesar 10,67±0,49 mg GAE/g ekstrak dan 2,33±0,026mg kuersetin/g ekstrak. ESHAMjuga memiliki aktivitas antioksidan yang paling tinggi, dengan persentase penghambatan DPPH sebesar 67,47%; persen pegkelat logam sebesar48,07% dan persen penghambatan oksigen singlet sebesar 38,66% pada konsentrasi 150μg/mL esktrak. Kesimpulan senyawa fenolik pada daun gedi bersifat polar sehingga menghasilkan aktivitas antioksidan tertinggi pada pelarut polar.Kata kunci: Daun gedi, ekstraksi sekuensial, fenolik, flavonoid dan antioksidan","author":[{"dropping-particle":"","family":"Taroreh","given":"Mercy","non-dropping-particle":"","parse-names":false,"suffix":""},{"dropping-particle":"","family":"Rahardjo","given":"Sri","non-dropping-particle":"","parse-names":false,"suffix":""},{"dropping-particle":"","family":"Hastuti","given":"Pudji","non-dropping-particle":"","parse-names":false,"suffix":""},{"dropping-particle":"","family":"Murdiati","given":"Agnes","non-dropping-particle":"","parse-names":false,"suffix":""}],"container-title":"Jurnal Agritech","id":"ITEM-1","issue":"3","issued":{"date-parts":[["2015"]]},"page":"280-287","title":"Ekstraksi Daun Gedi (Abelmoschus manihot L) Secara Sekuensial dan Aktivitas Antioksidannya","type":"article-journal","volume":"35"},"uris":["http://www.mendeley.com/documents/?uuid=a3a4df45-0eee-4240-b188-96e092331419"]}],"mendeley":{"formattedCitation":"(Taroreh et al., 2015)","manualFormatting":"Taroreh et al. (2015)","plainTextFormattedCitation":"(Taroreh et al., 2015)","previouslyFormattedCitation":"(Taroreh et al., 2015)"},"properties":{"noteIndex":0},"schema":"https://github.com/citation-style-language/schema/raw/master/csl-citation.json"}</w:instrText>
      </w:r>
      <w:r w:rsidR="00063E96" w:rsidRPr="009B1348">
        <w:rPr>
          <w:rFonts w:ascii="Cambria" w:eastAsia="Cambria" w:hAnsi="Cambria" w:cs="Arial"/>
          <w:sz w:val="22"/>
          <w:szCs w:val="22"/>
        </w:rPr>
        <w:fldChar w:fldCharType="separate"/>
      </w:r>
      <w:r w:rsidR="00D72083" w:rsidRPr="009B1348">
        <w:rPr>
          <w:rFonts w:ascii="Cambria" w:eastAsia="Cambria" w:hAnsi="Cambria" w:cs="Arial"/>
          <w:noProof/>
          <w:sz w:val="22"/>
          <w:szCs w:val="22"/>
        </w:rPr>
        <w:t xml:space="preserve">Taroreh </w:t>
      </w:r>
      <w:r w:rsidR="00D72083" w:rsidRPr="009B1348">
        <w:rPr>
          <w:rFonts w:ascii="Cambria" w:eastAsia="Cambria" w:hAnsi="Cambria" w:cs="Arial"/>
          <w:i/>
          <w:noProof/>
          <w:sz w:val="22"/>
          <w:szCs w:val="22"/>
        </w:rPr>
        <w:t>et al</w:t>
      </w:r>
      <w:r w:rsidR="00063E96" w:rsidRPr="009B1348">
        <w:rPr>
          <w:rFonts w:ascii="Cambria" w:eastAsia="Cambria" w:hAnsi="Cambria" w:cs="Arial"/>
          <w:noProof/>
          <w:sz w:val="22"/>
          <w:szCs w:val="22"/>
        </w:rPr>
        <w:t>. (2015)</w:t>
      </w:r>
      <w:r w:rsidR="00063E96" w:rsidRPr="009B1348">
        <w:rPr>
          <w:rFonts w:ascii="Cambria" w:eastAsia="Cambria" w:hAnsi="Cambria" w:cs="Arial"/>
          <w:sz w:val="22"/>
          <w:szCs w:val="22"/>
        </w:rPr>
        <w:fldChar w:fldCharType="end"/>
      </w:r>
      <w:r w:rsidR="00063E96" w:rsidRPr="009B1348">
        <w:rPr>
          <w:rFonts w:ascii="Cambria" w:eastAsia="Cambria" w:hAnsi="Cambria" w:cs="Arial"/>
          <w:sz w:val="22"/>
          <w:szCs w:val="22"/>
        </w:rPr>
        <w:t xml:space="preserve"> </w:t>
      </w:r>
      <w:r w:rsidRPr="009B1348">
        <w:rPr>
          <w:rFonts w:ascii="Cambria" w:eastAsia="Cambria" w:hAnsi="Cambria" w:cs="Arial"/>
          <w:sz w:val="22"/>
          <w:szCs w:val="22"/>
        </w:rPr>
        <w:t xml:space="preserve">meneliti ekstrak daun gedi menggunakan pelarut n-heksana (nonpolar), aseton (semipolar), dan metanol (polar) secara partisi. Hasil menunjukkan bahwa rendemen ekstrak daun gedi tersebar dari ekstrak polar sampai nonpolar. Ekstrak polar (metanol) menunjukkan persen rendaman tertinggi yaitu 6,33%. </w:t>
      </w:r>
      <w:r w:rsidR="00A17A16" w:rsidRPr="009B1348">
        <w:rPr>
          <w:rFonts w:ascii="Cambria" w:eastAsia="Cambria" w:hAnsi="Cambria" w:cs="Arial"/>
          <w:sz w:val="22"/>
          <w:szCs w:val="22"/>
        </w:rPr>
        <w:fldChar w:fldCharType="begin" w:fldLock="1"/>
      </w:r>
      <w:r w:rsidR="00992B55" w:rsidRPr="009B1348">
        <w:rPr>
          <w:rFonts w:ascii="Cambria" w:eastAsia="Cambria" w:hAnsi="Cambria" w:cs="Arial"/>
          <w:sz w:val="22"/>
          <w:szCs w:val="22"/>
        </w:rPr>
        <w:instrText>ADDIN CSL_CITATION {"citationItems":[{"id":"ITEM-1","itemData":{"author":[{"dropping-particle":"","family":"Suryani","given":"Chatarina Lilis","non-dropping-particle":"","parse-names":false,"suffix":""},{"dropping-particle":"","family":"Tamaroh","given":"Siti","non-dropping-particle":"","parse-names":false,"suffix":""},{"dropping-particle":"","family":"Setyowati","given":"Astuti","non-dropping-particle":"","parse-names":false,"suffix":""}],"container-title":"Jurnal Agritech","id":"ITEM-1","issue":"3","issued":{"date-parts":[["2017"]]},"page":"271-279","title":"Aktivitas Antioksidan Ekstrak Etanol Daun Pandan (Pandanus amaryllifolius) dan Fraksi-Fraksinya","type":"article-journal","volume":"37"},"uris":["http://www.mendeley.com/documents/?uuid=0611e099-45fa-4ba1-87bf-0028cd047043"]}],"mendeley":{"formattedCitation":"(Suryani et al., 2017)","manualFormatting":"(Suryani et al. (2017)","plainTextFormattedCitation":"(Suryani et al., 2017)","previouslyFormattedCitation":"(Suryani et al., 2017)"},"properties":{"noteIndex":0},"schema":"https://github.com/citation-style-language/schema/raw/master/csl-citation.json"}</w:instrText>
      </w:r>
      <w:r w:rsidR="00A17A16" w:rsidRPr="009B1348">
        <w:rPr>
          <w:rFonts w:ascii="Cambria" w:eastAsia="Cambria" w:hAnsi="Cambria" w:cs="Arial"/>
          <w:sz w:val="22"/>
          <w:szCs w:val="22"/>
        </w:rPr>
        <w:fldChar w:fldCharType="separate"/>
      </w:r>
      <w:r w:rsidR="00D72083" w:rsidRPr="009B1348">
        <w:rPr>
          <w:rFonts w:ascii="Cambria" w:eastAsia="Cambria" w:hAnsi="Cambria" w:cs="Arial"/>
          <w:noProof/>
          <w:sz w:val="22"/>
          <w:szCs w:val="22"/>
        </w:rPr>
        <w:t xml:space="preserve">(Suryani </w:t>
      </w:r>
      <w:r w:rsidR="00D72083" w:rsidRPr="009B1348">
        <w:rPr>
          <w:rFonts w:ascii="Cambria" w:eastAsia="Cambria" w:hAnsi="Cambria" w:cs="Arial"/>
          <w:i/>
          <w:noProof/>
          <w:sz w:val="22"/>
          <w:szCs w:val="22"/>
        </w:rPr>
        <w:t>et al</w:t>
      </w:r>
      <w:r w:rsidR="00A17A16" w:rsidRPr="009B1348">
        <w:rPr>
          <w:rFonts w:ascii="Cambria" w:eastAsia="Cambria" w:hAnsi="Cambria" w:cs="Arial"/>
          <w:noProof/>
          <w:sz w:val="22"/>
          <w:szCs w:val="22"/>
        </w:rPr>
        <w:t>. (2017)</w:t>
      </w:r>
      <w:r w:rsidR="00A17A16" w:rsidRPr="009B1348">
        <w:rPr>
          <w:rFonts w:ascii="Cambria" w:eastAsia="Cambria" w:hAnsi="Cambria" w:cs="Arial"/>
          <w:sz w:val="22"/>
          <w:szCs w:val="22"/>
        </w:rPr>
        <w:fldChar w:fldCharType="end"/>
      </w:r>
      <w:r w:rsidR="00A17A16" w:rsidRPr="009B1348">
        <w:rPr>
          <w:rFonts w:ascii="Cambria" w:eastAsia="Cambria" w:hAnsi="Cambria" w:cs="Arial"/>
          <w:sz w:val="22"/>
          <w:szCs w:val="22"/>
        </w:rPr>
        <w:t xml:space="preserve"> </w:t>
      </w:r>
      <w:r w:rsidRPr="009B1348">
        <w:rPr>
          <w:rFonts w:ascii="Cambria" w:eastAsia="Cambria" w:hAnsi="Cambria" w:cs="Arial"/>
          <w:sz w:val="22"/>
          <w:szCs w:val="22"/>
        </w:rPr>
        <w:t>meneliti ekstrak dari daun pandan menggunakan pelaru</w:t>
      </w:r>
      <w:r w:rsidR="00D72083" w:rsidRPr="009B1348">
        <w:rPr>
          <w:rFonts w:ascii="Cambria" w:eastAsia="Cambria" w:hAnsi="Cambria" w:cs="Arial"/>
          <w:sz w:val="22"/>
          <w:szCs w:val="22"/>
        </w:rPr>
        <w:t>s</w:t>
      </w:r>
      <w:r w:rsidRPr="009B1348">
        <w:rPr>
          <w:rFonts w:ascii="Cambria" w:eastAsia="Cambria" w:hAnsi="Cambria" w:cs="Arial"/>
          <w:sz w:val="22"/>
          <w:szCs w:val="22"/>
        </w:rPr>
        <w:t>t n-heksana, etil asetat, dan etanol secara partisi. Hasil menunjukkan bahwa rendemen ekstrak tersebar dari nonpolar sampai polar, dengan ekstrak polar (etanol) menghasilkan rendemen tertinggi dan ekstrak nonpolar</w:t>
      </w:r>
      <w:r w:rsidRPr="009B1348">
        <w:rPr>
          <w:rFonts w:ascii="Cambria" w:hAnsi="Cambria"/>
          <w:sz w:val="22"/>
          <w:szCs w:val="22"/>
        </w:rPr>
        <w:t xml:space="preserve"> </w:t>
      </w:r>
      <w:r w:rsidR="00CA25AF" w:rsidRPr="009B1348">
        <w:rPr>
          <w:rFonts w:ascii="Cambria" w:hAnsi="Cambria"/>
          <w:sz w:val="22"/>
          <w:szCs w:val="22"/>
        </w:rPr>
        <w:t>menghasilkan rendemen terendah. Perbedaan hasil rendemen juga dipengaruhi oleh jenis pelarut yang digunakan selama ekstraksi. Proses ekstraksi terjadi ketika pelarut masuk ke dalam sel sehingga menyebabkan protoplasma membengkak dan bahan di dalam sel akan terlarut sesuai kelarutannya. Kemampuan ini berhubungan dengan kepolaran pelarut dan senyawa yang diekstraksi</w:t>
      </w:r>
      <w:r w:rsidR="006B1112" w:rsidRPr="009B1348">
        <w:rPr>
          <w:rFonts w:ascii="Cambria" w:hAnsi="Cambria"/>
          <w:sz w:val="22"/>
          <w:szCs w:val="22"/>
        </w:rPr>
        <w:t xml:space="preserve"> </w:t>
      </w:r>
      <w:r w:rsidR="006B1112"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{"citationItems":[{"id":"ITEM-1","itemData":{"DOI":"10.24843/itepa.2019.v08.i02.p01","abstract":"This research was conducted to identify the phytochemical compounds and antioxidant activity of pepe leaves (Gymnema reticulatum Br.) crude extract in various solvent types. The experimental design used in this research was a completely randomized design with solvent type treatments consisting of 5 types : aquadest, ethyl acetate 96%, acetone 70%, ethanol 70%, and methanol 95%. The treatment was repeated three times, so that 15 experimental units were obtained. Qualitative data obtained in this research were displayed with tables, while quantitative data were analyzed by variance and if the treatment had a significant effect, then followed by Duncan's test. The results showed that the treatment of solvent types affected phytochemical compounds that was extracted from pepe leaves and had a significant effect (P&lt;0.01) on yield, total phenol, total flavonoids, and antioxidant activity. The best results showed that 70% acetone solvents were able to extract phytochemical compounds from alkaloids, saponins, phenols, flavonoids, and steroids in the form of sterols and had the highest antioxidant activity based on 62.06% free radical inhibition percentage with IC50 values of 200.775 mg/L, yield 32.35%, total phenol 36.14 mgGAE/g extract, and total flavonoids 50.37 mgQE/g extract.","author":[{"dropping-particle":"","family":"Prayoga","given":"Dewa Gede Eka","non-dropping-particle":"","parse-names":false,"suffix":""},{"dropping-particle":"","family":"Nocianitri","given":"Komang Ayu","non-dropping-particle":"","parse-names":false,"suffix":""},{"dropping-particle":"","family":"Puspawati","given":"Ni Nyoman","non-dropping-particle":"","parse-names":false,"suffix":""}],"container-title":"Jurnal Ilmu dan Teknologi Pangan (ITEPA)","id":"ITEM-1","issue":"2","issued":{"date-parts":[["2019"]]},"page":"111-121","title":"Identifikasi Senyawa Fitokimia dan Aktivitas Antioksidan Ekstrak Kasar Daun Pepe (Gymnema reticulatum Br.) pada Berbagai Jenis Pelarut","type":"article-journal","volume":"8"},"uris":["http://www.mendeley.com/documents/?uuid=8efa1fb0-4b5f-4219-b7ce-53e64e39e6f6"]}],"mendeley":{"formattedCitation":"(Prayoga et al., 2019)","manualFormatting":"Prayoga et al., 2019)","plainTextFormattedCitation":"(Prayoga et al., 2019)","previouslyFormattedCitation":"(Prayoga et al., 2019)"},"properties":{"noteIndex":0},"schema":"https://github.com/citation-style-language/schema/raw/master/csl-citation.json"}</w:instrText>
      </w:r>
      <w:r w:rsidR="006B1112" w:rsidRPr="009B1348">
        <w:rPr>
          <w:rFonts w:ascii="Cambria" w:hAnsi="Cambria"/>
          <w:sz w:val="22"/>
          <w:szCs w:val="22"/>
        </w:rPr>
        <w:fldChar w:fldCharType="separate"/>
      </w:r>
      <w:r w:rsidR="006B1112" w:rsidRPr="009B1348">
        <w:rPr>
          <w:rFonts w:ascii="Cambria" w:hAnsi="Cambria"/>
          <w:noProof/>
          <w:sz w:val="22"/>
          <w:szCs w:val="22"/>
        </w:rPr>
        <w:t>Prayoga</w:t>
      </w:r>
      <w:r w:rsidR="00D72083" w:rsidRPr="009B1348">
        <w:rPr>
          <w:rFonts w:ascii="Cambria" w:hAnsi="Cambria"/>
          <w:noProof/>
          <w:sz w:val="22"/>
          <w:szCs w:val="22"/>
        </w:rPr>
        <w:t xml:space="preserve"> </w:t>
      </w:r>
      <w:r w:rsidR="00D72083" w:rsidRPr="009B1348">
        <w:rPr>
          <w:rFonts w:ascii="Cambria" w:hAnsi="Cambria"/>
          <w:i/>
          <w:noProof/>
          <w:sz w:val="22"/>
          <w:szCs w:val="22"/>
        </w:rPr>
        <w:t>et al</w:t>
      </w:r>
      <w:r w:rsidR="006B1112" w:rsidRPr="009B1348">
        <w:rPr>
          <w:rFonts w:ascii="Cambria" w:hAnsi="Cambria"/>
          <w:noProof/>
          <w:sz w:val="22"/>
          <w:szCs w:val="22"/>
        </w:rPr>
        <w:t>., 2019)</w:t>
      </w:r>
      <w:r w:rsidR="006B1112" w:rsidRPr="009B1348">
        <w:rPr>
          <w:rFonts w:ascii="Cambria" w:hAnsi="Cambria"/>
          <w:sz w:val="22"/>
          <w:szCs w:val="22"/>
        </w:rPr>
        <w:fldChar w:fldCharType="end"/>
      </w:r>
      <w:r w:rsidR="00CA25AF" w:rsidRPr="009B1348">
        <w:rPr>
          <w:rFonts w:ascii="Cambria" w:hAnsi="Cambria"/>
          <w:sz w:val="22"/>
          <w:szCs w:val="22"/>
        </w:rPr>
        <w:t>. Apabila kepolaran pelarut dengan zat yang terkandung mirip, maka semakin banyak komponen zat yang dapat diekstraksi sehingga rendemen yang diperoleh juga semakin meningkat. Setiap jenis pelarut memiliki polaritas berbeda, dan pada jenis pelarut yang sama dengan konsentrasi yang berbeda juga memiliki polaritas yang berbeda</w:t>
      </w:r>
      <w:r w:rsidR="00542DE0" w:rsidRPr="009B1348">
        <w:rPr>
          <w:rFonts w:ascii="Cambria" w:hAnsi="Cambria"/>
          <w:sz w:val="22"/>
          <w:szCs w:val="22"/>
        </w:rPr>
        <w:t xml:space="preserve"> </w:t>
      </w:r>
      <w:r w:rsidR="00542DE0"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{"citationItems":[{"id":"ITEM-1","itemData":{"ISSN":"19854668","abstract":"Henna plant (Lawsonia inermis) is an Indian medicinal plant used in traditional medicine for the treatment of various diseases, besides its popularity as a natural dye to colour hand and hair. Research in the recent past has accumulated enormous evidence revealing henna plant to be an excellent source of antioxidants such as total phenolics. In this study, the extraction of total phenolics from henna stems was evaluated using the Folin-Ciocalteu assay. A set of single factor experiments was carried out for identifying the optimum condition of each independent variable affecting total phenolic content (TPC) extraction efficiency of henna stems, namely the solvent type, solvent concentration (v/v, %), extraction time (min) and extraction temperature (°C). Generally, high extraction yield was obtained using aqueous acetone (about 40%) as solvent and the extraction yield could further be increased using a prolonged time of 270 min and a higher incubation temperature of 55°C. Under these optimized conditions, the experimental maximum yield of TPC of 5554.15 ± 73.04 mg GAE/100 g DW was obtained.","author":[{"dropping-particle":"","family":"Tan","given":"M. C.","non-dropping-particle":"","parse-names":false,"suffix":""},{"dropping-particle":"","family":"Tan","given":"C. P.","non-dropping-particle":"","parse-names":false,"suffix":""},{"dropping-particle":"","family":"Ho","given":"C. W.","non-dropping-particle":"","parse-names":false,"suffix":""}],"container-title":"International Food Research Journal","id":"ITEM-1","issue":"6","issued":{"date-parts":[["2013"]]},"page":"3117-3123","title":"Effects of Extraction Solvent, Time, and Temperature on Total Phenolic Content of Henna (Lawsonia inermis) Stems","type":"article-journal","volume":"20"},"uris":["http://www.mendeley.com/documents/?uuid=c8496d5f-f688-43eb-b42f-67b0c95480f9"]}],"mendeley":{"formattedCitation":"(Tan et al., 2013)","manualFormatting":"(Tan et al., 2013)","plainTextFormattedCitation":"(Tan et al., 2013)","previouslyFormattedCitation":"(Tan et al., 2013)"},"properties":{"noteIndex":0},"schema":"https://github.com/citation-style-language/schema/raw/master/csl-citation.json"}</w:instrText>
      </w:r>
      <w:r w:rsidR="00542DE0" w:rsidRPr="009B1348">
        <w:rPr>
          <w:rFonts w:ascii="Cambria" w:hAnsi="Cambria"/>
          <w:sz w:val="22"/>
          <w:szCs w:val="22"/>
        </w:rPr>
        <w:fldChar w:fldCharType="separate"/>
      </w:r>
      <w:r w:rsidR="00D72083" w:rsidRPr="009B1348">
        <w:rPr>
          <w:rFonts w:ascii="Cambria" w:hAnsi="Cambria"/>
          <w:noProof/>
          <w:sz w:val="22"/>
          <w:szCs w:val="22"/>
        </w:rPr>
        <w:t xml:space="preserve">(Tan </w:t>
      </w:r>
      <w:r w:rsidR="00D72083" w:rsidRPr="009B1348">
        <w:rPr>
          <w:rFonts w:ascii="Cambria" w:hAnsi="Cambria"/>
          <w:i/>
          <w:noProof/>
          <w:sz w:val="22"/>
          <w:szCs w:val="22"/>
        </w:rPr>
        <w:t>et al</w:t>
      </w:r>
      <w:r w:rsidR="00542DE0" w:rsidRPr="009B1348">
        <w:rPr>
          <w:rFonts w:ascii="Cambria" w:hAnsi="Cambria"/>
          <w:noProof/>
          <w:sz w:val="22"/>
          <w:szCs w:val="22"/>
        </w:rPr>
        <w:t>., 2013)</w:t>
      </w:r>
      <w:r w:rsidR="00542DE0" w:rsidRPr="009B1348">
        <w:rPr>
          <w:rFonts w:ascii="Cambria" w:hAnsi="Cambria"/>
          <w:sz w:val="22"/>
          <w:szCs w:val="22"/>
        </w:rPr>
        <w:fldChar w:fldCharType="end"/>
      </w:r>
      <w:r w:rsidR="00CA25AF" w:rsidRPr="009B1348">
        <w:rPr>
          <w:rFonts w:ascii="Cambria" w:hAnsi="Cambria"/>
          <w:sz w:val="22"/>
          <w:szCs w:val="22"/>
        </w:rPr>
        <w:t>.</w:t>
      </w:r>
    </w:p>
    <w:p w14:paraId="167EEF6B" w14:textId="77777777" w:rsidR="00CA25AF" w:rsidRPr="009B1348" w:rsidRDefault="00CA25AF" w:rsidP="00CA25AF">
      <w:pPr>
        <w:widowControl w:val="0"/>
        <w:pBdr>
          <w:top w:val="nil"/>
          <w:left w:val="nil"/>
          <w:bottom w:val="nil"/>
          <w:right w:val="nil"/>
          <w:between w:val="nil"/>
        </w:pBdr>
        <w:spacing w:before="240"/>
        <w:rPr>
          <w:rFonts w:ascii="Cambria" w:hAnsi="Cambria"/>
          <w:sz w:val="22"/>
          <w:szCs w:val="22"/>
          <w:lang w:val="en-ID"/>
        </w:rPr>
      </w:pPr>
      <w:r w:rsidRPr="009B1348">
        <w:rPr>
          <w:rFonts w:ascii="Cambria" w:hAnsi="Cambria"/>
          <w:b/>
          <w:bCs/>
          <w:sz w:val="22"/>
          <w:szCs w:val="22"/>
          <w:lang w:val="en-ID"/>
        </w:rPr>
        <w:t>Uji Kualitatif Fitokimia Partisi LTP Perisa Jahe</w:t>
      </w:r>
    </w:p>
    <w:p w14:paraId="3AD58619" w14:textId="587C4921" w:rsidR="00CA25AF" w:rsidRPr="009B1348" w:rsidRDefault="00CA25AF" w:rsidP="00CA25AF">
      <w:pPr>
        <w:widowControl w:val="0"/>
        <w:pBdr>
          <w:top w:val="nil"/>
          <w:left w:val="nil"/>
          <w:bottom w:val="nil"/>
          <w:right w:val="nil"/>
          <w:between w:val="nil"/>
        </w:pBdr>
        <w:spacing w:after="240"/>
        <w:ind w:firstLine="426"/>
        <w:jc w:val="both"/>
        <w:rPr>
          <w:rFonts w:ascii="Cambria" w:hAnsi="Cambria"/>
          <w:sz w:val="22"/>
          <w:szCs w:val="22"/>
        </w:rPr>
      </w:pPr>
      <w:r w:rsidRPr="009B1348">
        <w:rPr>
          <w:rFonts w:ascii="Cambria" w:hAnsi="Cambria"/>
          <w:sz w:val="22"/>
          <w:szCs w:val="22"/>
        </w:rPr>
        <w:t xml:space="preserve">Uji Kualitatif Fitokimia merupakan tahapan awal dalam mengindentifikasi kandungan suatu senyawa dalam sampel yang akan diuji </w:t>
      </w:r>
      <w:r w:rsidR="007860B1"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{"citationItems":[{"id":"ITEM-1","itemData":{"DOI":"10.25181/jppt.v17i3.336","ISSN":"1410-5020","abstract":"The aims of this research was determined from yield analysis on the leaves extract of Sansevieria trifasciata and Sansevieria cylindrica. It was also determined by the presence of bioactive compounds that have the potential as antioxidants (phytochemical screening) on the leaves extract of S. trifasciata and S. cylindrica.The method used was a stratified extraction method with three types of solvent, ie non-polar solvent in the form of N Hexan; A semi-polar solvent of Aceton; And a polar solvent of Ethanol. The identification of six types of phytochemical compounds, the triterpenoid and steroid compounds, saponins, phenols, flavonoids, quinones and alkaloids. The result of rendement analysis showed that S. trifasciata yield was higher than S. cylindrica. The yield of S. trifasciata was 7.89 % and S. cylindrica 6.79%. The result of phytochemical compound analysis obtained three phytochemical compounds contained in S. trifasciata, named triterpenoid group compounds and steroids and flavonoids. Meanwhile, the results of the analysis of phytochemical compounds contained in S. cylindrica also obtained three phytochemical compounds, namely triterpenoid compounds and steroidal groups and alkaloids.","author":[{"dropping-particle":"","family":"Dewatisari","given":"Whika Febria","non-dropping-particle":"","parse-names":false,"suffix":""},{"dropping-particle":"","family":"Rumiyanti","given":"Leni","non-dropping-particle":"","parse-names":false,"suffix":""},{"dropping-particle":"","family":"Rakhmawati","given":"Ismi","non-dropping-particle":"","parse-names":false,"suffix":""}],"container-title":"Jurnal Penelitian Pertanian Terapan","id":"ITEM-1","issue":"3","issued":{"date-parts":[["2017"]]},"page":"197-202","title":"Rendemen dan Skrining Fitokimia pada Ekstrak Daun Sanseviera sp.","type":"article-journal","volume":"17"},"uris":["http://www.mendeley.com/documents/?uuid=f5679e4c-7865-45a9-95a9-2963a7bfb2d7"]}],"mendeley":{"formattedCitation":"(Dewatisari et al., 2017)","manualFormatting":"(Dewatisari et al., 2017)","plainTextFormattedCitation":"(Dewatisari et al., 2017)","previouslyFormattedCitation":"(Dewatisari et al., 2017)"},"properties":{"noteIndex":0},"schema":"https://github.com/citation-style-language/schema/raw/master/csl-citation.json"}</w:instrText>
      </w:r>
      <w:r w:rsidR="007860B1" w:rsidRPr="009B1348">
        <w:rPr>
          <w:rFonts w:ascii="Cambria" w:hAnsi="Cambria"/>
          <w:sz w:val="22"/>
          <w:szCs w:val="22"/>
        </w:rPr>
        <w:fldChar w:fldCharType="separate"/>
      </w:r>
      <w:r w:rsidR="00D72083" w:rsidRPr="009B1348">
        <w:rPr>
          <w:rFonts w:ascii="Cambria" w:hAnsi="Cambria"/>
          <w:noProof/>
          <w:sz w:val="22"/>
          <w:szCs w:val="22"/>
        </w:rPr>
        <w:t xml:space="preserve">(Dewatisari </w:t>
      </w:r>
      <w:r w:rsidR="00D72083" w:rsidRPr="009B1348">
        <w:rPr>
          <w:rFonts w:ascii="Cambria" w:hAnsi="Cambria"/>
          <w:i/>
          <w:noProof/>
          <w:sz w:val="22"/>
          <w:szCs w:val="22"/>
        </w:rPr>
        <w:t>et al</w:t>
      </w:r>
      <w:r w:rsidR="007860B1" w:rsidRPr="009B1348">
        <w:rPr>
          <w:rFonts w:ascii="Cambria" w:hAnsi="Cambria"/>
          <w:noProof/>
          <w:sz w:val="22"/>
          <w:szCs w:val="22"/>
        </w:rPr>
        <w:t>., 2017)</w:t>
      </w:r>
      <w:r w:rsidR="007860B1" w:rsidRPr="009B1348">
        <w:rPr>
          <w:rFonts w:ascii="Cambria" w:hAnsi="Cambria"/>
          <w:sz w:val="22"/>
          <w:szCs w:val="22"/>
        </w:rPr>
        <w:fldChar w:fldCharType="end"/>
      </w:r>
      <w:r w:rsidRPr="009B1348">
        <w:rPr>
          <w:rFonts w:ascii="Cambria" w:hAnsi="Cambria"/>
          <w:sz w:val="22"/>
          <w:szCs w:val="22"/>
        </w:rPr>
        <w:t>. Identifikasi senyawa dilakukan setelah proses ekstraksi berdasarkan jenis pelarut yan</w:t>
      </w:r>
      <w:r w:rsidR="00E875C8" w:rsidRPr="009B1348">
        <w:rPr>
          <w:rFonts w:ascii="Cambria" w:hAnsi="Cambria"/>
          <w:sz w:val="22"/>
          <w:szCs w:val="22"/>
        </w:rPr>
        <w:t xml:space="preserve">g digunakan </w:t>
      </w:r>
      <w:r w:rsidR="00E875C8"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{"citationItems":[{"id":"ITEM-1","itemData":{"DOI":"10.24843/itepa.2019.v08.i02.p01","abstract":"This research was conducted to identify the phytochemical compounds and antioxidant activity of pepe leaves (Gymnema reticulatum Br.) crude extract in various solvent types. The experimental design used in this research was a completely randomized design with solvent type treatments consisting of 5 types : aquadest, ethyl acetate 96%, acetone 70%, ethanol 70%, and methanol 95%. The treatment was repeated three times, so that 15 experimental units were obtained. Qualitative data obtained in this research were displayed with tables, while quantitative data were analyzed by variance and if the treatment had a significant effect, then followed by Duncan's test. The results showed that the treatment of solvent types affected phytochemical compounds that was extracted from pepe leaves and had a significant effect (P&lt;0.01) on yield, total phenol, total flavonoids, and antioxidant activity. The best results showed that 70% acetone solvents were able to extract phytochemical compounds from alkaloids, saponins, phenols, flavonoids, and steroids in the form of sterols and had the highest antioxidant activity based on 62.06% free radical inhibition percentage with IC50 values of 200.775 mg/L, yield 32.35%, total phenol 36.14 mgGAE/g extract, and total flavonoids 50.37 mgQE/g extract.","author":[{"dropping-particle":"","family":"Prayoga","given":"Dewa Gede Eka","non-dropping-particle":"","parse-names":false,"suffix":""},{"dropping-particle":"","family":"Nocianitri","given":"Komang Ayu","non-dropping-particle":"","parse-names":false,"suffix":""},{"dropping-particle":"","family":"Puspawati","given":"Ni Nyoman","non-dropping-particle":"","parse-names":false,"suffix":""}],"container-title":"Jurnal Ilmu dan Teknologi Pangan (ITEPA)","id":"ITEM-1","issue":"2","issued":{"date-parts":[["2019"]]},"page":"111-121","title":"Identifikasi Senyawa Fitokimia dan Aktivitas Antioksidan Ekstrak Kasar Daun Pepe (Gymnema reticulatum Br.) pada Berbagai Jenis Pelarut","type":"article-journal","volume":"8"},"uris":["http://www.mendeley.com/documents/?uuid=8efa1fb0-4b5f-4219-b7ce-53e64e39e6f6"]}],"mendeley":{"formattedCitation":"(Prayoga et al., 2019)","manualFormatting":"(Prayoga et al., 2019)","plainTextFormattedCitation":"(Prayoga et al., 2019)","previouslyFormattedCitation":"(Prayoga et al., 2019)"},"properties":{"noteIndex":0},"schema":"https://github.com/citation-style-language/schema/raw/master/csl-citation.json"}</w:instrText>
      </w:r>
      <w:r w:rsidR="00E875C8" w:rsidRPr="009B1348">
        <w:rPr>
          <w:rFonts w:ascii="Cambria" w:hAnsi="Cambria"/>
          <w:sz w:val="22"/>
          <w:szCs w:val="22"/>
        </w:rPr>
        <w:fldChar w:fldCharType="separate"/>
      </w:r>
      <w:r w:rsidR="00D72083" w:rsidRPr="009B1348">
        <w:rPr>
          <w:rFonts w:ascii="Cambria" w:hAnsi="Cambria"/>
          <w:noProof/>
          <w:sz w:val="22"/>
          <w:szCs w:val="22"/>
        </w:rPr>
        <w:t xml:space="preserve">(Prayoga </w:t>
      </w:r>
      <w:r w:rsidR="00D72083" w:rsidRPr="009B1348">
        <w:rPr>
          <w:rFonts w:ascii="Cambria" w:hAnsi="Cambria"/>
          <w:i/>
          <w:noProof/>
          <w:sz w:val="22"/>
          <w:szCs w:val="22"/>
        </w:rPr>
        <w:t>et al</w:t>
      </w:r>
      <w:r w:rsidR="00E875C8" w:rsidRPr="009B1348">
        <w:rPr>
          <w:rFonts w:ascii="Cambria" w:hAnsi="Cambria"/>
          <w:noProof/>
          <w:sz w:val="22"/>
          <w:szCs w:val="22"/>
        </w:rPr>
        <w:t>., 2019)</w:t>
      </w:r>
      <w:r w:rsidR="00E875C8" w:rsidRPr="009B1348">
        <w:rPr>
          <w:rFonts w:ascii="Cambria" w:hAnsi="Cambria"/>
          <w:sz w:val="22"/>
          <w:szCs w:val="22"/>
        </w:rPr>
        <w:fldChar w:fldCharType="end"/>
      </w:r>
      <w:r w:rsidRPr="009B1348">
        <w:rPr>
          <w:rFonts w:ascii="Cambria" w:hAnsi="Cambria"/>
          <w:sz w:val="22"/>
          <w:szCs w:val="22"/>
        </w:rPr>
        <w:t>. Komponen fitokimia yang diuji secara kualitatif meliputi alkaloid, fenol, flavonoid, tanin, dan terpenoid. Hasil pengujian fitokimia LTP perisa jahe seperti yang disajikan pada Tabel 2 mendeteksi adanya kandungan alkaloid, fenol, flavonoid, tanin, kecuali terpenoid.</w:t>
      </w:r>
    </w:p>
    <w:p w14:paraId="73AF3A3E" w14:textId="77777777" w:rsidR="00D063F5" w:rsidRPr="009B1348" w:rsidRDefault="00D063F5" w:rsidP="00F11DB6">
      <w:pPr>
        <w:widowControl w:val="0"/>
        <w:pBdr>
          <w:top w:val="nil"/>
          <w:left w:val="nil"/>
          <w:bottom w:val="nil"/>
          <w:right w:val="nil"/>
          <w:between w:val="nil"/>
        </w:pBdr>
        <w:jc w:val="both"/>
        <w:rPr>
          <w:rFonts w:ascii="Cambria" w:hAnsi="Cambria"/>
          <w:sz w:val="22"/>
          <w:szCs w:val="22"/>
        </w:rPr>
      </w:pPr>
    </w:p>
    <w:p w14:paraId="379EB499" w14:textId="77777777" w:rsidR="00D063F5" w:rsidRPr="009B1348" w:rsidRDefault="00D063F5" w:rsidP="00F11DB6">
      <w:pPr>
        <w:widowControl w:val="0"/>
        <w:pBdr>
          <w:top w:val="nil"/>
          <w:left w:val="nil"/>
          <w:bottom w:val="nil"/>
          <w:right w:val="nil"/>
          <w:between w:val="nil"/>
        </w:pBdr>
        <w:jc w:val="both"/>
        <w:rPr>
          <w:rFonts w:ascii="Cambria" w:hAnsi="Cambria"/>
          <w:sz w:val="22"/>
          <w:szCs w:val="22"/>
        </w:rPr>
      </w:pPr>
    </w:p>
    <w:p w14:paraId="664E60A0" w14:textId="77777777" w:rsidR="00D063F5" w:rsidRPr="009B1348" w:rsidRDefault="00D063F5" w:rsidP="00F11DB6">
      <w:pPr>
        <w:widowControl w:val="0"/>
        <w:pBdr>
          <w:top w:val="nil"/>
          <w:left w:val="nil"/>
          <w:bottom w:val="nil"/>
          <w:right w:val="nil"/>
          <w:between w:val="nil"/>
        </w:pBdr>
        <w:jc w:val="both"/>
        <w:rPr>
          <w:rFonts w:ascii="Cambria" w:hAnsi="Cambria"/>
          <w:sz w:val="22"/>
          <w:szCs w:val="22"/>
        </w:rPr>
      </w:pPr>
    </w:p>
    <w:p w14:paraId="40423169" w14:textId="77777777" w:rsidR="00D063F5" w:rsidRPr="009B1348" w:rsidRDefault="00D063F5" w:rsidP="00F11DB6">
      <w:pPr>
        <w:widowControl w:val="0"/>
        <w:pBdr>
          <w:top w:val="nil"/>
          <w:left w:val="nil"/>
          <w:bottom w:val="nil"/>
          <w:right w:val="nil"/>
          <w:between w:val="nil"/>
        </w:pBdr>
        <w:jc w:val="both"/>
        <w:rPr>
          <w:rFonts w:ascii="Cambria" w:hAnsi="Cambria"/>
          <w:sz w:val="22"/>
          <w:szCs w:val="22"/>
        </w:rPr>
      </w:pPr>
    </w:p>
    <w:p w14:paraId="130658AA" w14:textId="77777777" w:rsidR="00D063F5" w:rsidRPr="009B1348" w:rsidRDefault="00D063F5" w:rsidP="00F11DB6">
      <w:pPr>
        <w:widowControl w:val="0"/>
        <w:pBdr>
          <w:top w:val="nil"/>
          <w:left w:val="nil"/>
          <w:bottom w:val="nil"/>
          <w:right w:val="nil"/>
          <w:between w:val="nil"/>
        </w:pBdr>
        <w:jc w:val="both"/>
        <w:rPr>
          <w:rFonts w:ascii="Cambria" w:hAnsi="Cambria"/>
          <w:sz w:val="22"/>
          <w:szCs w:val="22"/>
        </w:rPr>
      </w:pPr>
    </w:p>
    <w:p w14:paraId="689B2BB8" w14:textId="77777777" w:rsidR="00D063F5" w:rsidRPr="009B1348" w:rsidRDefault="00D063F5" w:rsidP="00F11DB6">
      <w:pPr>
        <w:widowControl w:val="0"/>
        <w:pBdr>
          <w:top w:val="nil"/>
          <w:left w:val="nil"/>
          <w:bottom w:val="nil"/>
          <w:right w:val="nil"/>
          <w:between w:val="nil"/>
        </w:pBdr>
        <w:jc w:val="both"/>
        <w:rPr>
          <w:rFonts w:ascii="Cambria" w:hAnsi="Cambria"/>
          <w:sz w:val="22"/>
          <w:szCs w:val="22"/>
        </w:rPr>
      </w:pPr>
    </w:p>
    <w:p w14:paraId="5E9099DD" w14:textId="75841EB6" w:rsidR="00CA25AF" w:rsidRPr="009B1348" w:rsidRDefault="00CA25AF" w:rsidP="00F11DB6">
      <w:pPr>
        <w:widowControl w:val="0"/>
        <w:pBdr>
          <w:top w:val="nil"/>
          <w:left w:val="nil"/>
          <w:bottom w:val="nil"/>
          <w:right w:val="nil"/>
          <w:between w:val="nil"/>
        </w:pBdr>
        <w:jc w:val="both"/>
        <w:rPr>
          <w:rFonts w:ascii="Cambria" w:hAnsi="Cambria"/>
          <w:sz w:val="22"/>
          <w:szCs w:val="22"/>
        </w:rPr>
      </w:pPr>
      <w:r w:rsidRPr="009B1348">
        <w:rPr>
          <w:rFonts w:ascii="Cambria" w:hAnsi="Cambria"/>
          <w:sz w:val="22"/>
          <w:szCs w:val="22"/>
        </w:rPr>
        <w:t>Tabel 2. Uji Kualitatif Fitokimia</w:t>
      </w:r>
      <w:r w:rsidR="00F11DB6" w:rsidRPr="009B1348">
        <w:rPr>
          <w:rFonts w:ascii="Cambria" w:hAnsi="Cambria"/>
          <w:sz w:val="22"/>
          <w:szCs w:val="22"/>
        </w:rPr>
        <w:t xml:space="preserve"> </w:t>
      </w:r>
      <w:r w:rsidRPr="009B1348">
        <w:rPr>
          <w:rFonts w:ascii="Cambria" w:hAnsi="Cambria"/>
          <w:sz w:val="22"/>
          <w:szCs w:val="22"/>
        </w:rPr>
        <w:t xml:space="preserve">Partisi LTP Perisa Jahe </w:t>
      </w:r>
    </w:p>
    <w:tbl>
      <w:tblPr>
        <w:tblStyle w:val="TableGrid"/>
        <w:tblpPr w:leftFromText="180" w:rightFromText="180" w:vertAnchor="text" w:horzAnchor="margin" w:tblpXSpec="right" w:tblpY="10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83"/>
        <w:gridCol w:w="598"/>
        <w:gridCol w:w="897"/>
        <w:gridCol w:w="613"/>
        <w:gridCol w:w="930"/>
      </w:tblGrid>
      <w:tr w:rsidR="009B1348" w:rsidRPr="009B1348" w14:paraId="6579C42B" w14:textId="77777777" w:rsidTr="00D063F5">
        <w:trPr>
          <w:trHeight w:val="86"/>
        </w:trPr>
        <w:tc>
          <w:tcPr>
            <w:tcW w:w="0" w:type="auto"/>
            <w:vMerge w:val="restart"/>
            <w:tcBorders>
              <w:top w:val="single" w:sz="4" w:space="0" w:color="auto"/>
              <w:bottom w:val="nil"/>
            </w:tcBorders>
          </w:tcPr>
          <w:p w14:paraId="04BACD2D" w14:textId="77777777" w:rsidR="00D063F5" w:rsidRPr="009B1348" w:rsidRDefault="00D063F5" w:rsidP="00D063F5">
            <w:pPr>
              <w:jc w:val="center"/>
              <w:rPr>
                <w:rFonts w:asciiTheme="majorHAnsi" w:hAnsiTheme="majorHAnsi"/>
                <w:sz w:val="20"/>
                <w:szCs w:val="20"/>
              </w:rPr>
            </w:pPr>
            <w:r w:rsidRPr="009B1348">
              <w:rPr>
                <w:rFonts w:asciiTheme="majorHAnsi" w:hAnsiTheme="majorHAnsi"/>
                <w:sz w:val="20"/>
                <w:szCs w:val="20"/>
              </w:rPr>
              <w:t>Pelarut</w:t>
            </w:r>
          </w:p>
        </w:tc>
        <w:tc>
          <w:tcPr>
            <w:tcW w:w="0" w:type="auto"/>
            <w:gridSpan w:val="5"/>
            <w:tcBorders>
              <w:top w:val="single" w:sz="4" w:space="0" w:color="auto"/>
              <w:bottom w:val="single" w:sz="4" w:space="0" w:color="auto"/>
            </w:tcBorders>
          </w:tcPr>
          <w:p w14:paraId="0D5DE07D" w14:textId="77777777" w:rsidR="00D063F5" w:rsidRPr="009B1348" w:rsidRDefault="00D063F5" w:rsidP="00D063F5">
            <w:pPr>
              <w:jc w:val="center"/>
              <w:rPr>
                <w:rFonts w:asciiTheme="majorHAnsi" w:hAnsiTheme="majorHAnsi"/>
                <w:sz w:val="18"/>
                <w:szCs w:val="18"/>
              </w:rPr>
            </w:pPr>
            <w:r w:rsidRPr="009B1348">
              <w:rPr>
                <w:rFonts w:asciiTheme="majorHAnsi" w:hAnsiTheme="majorHAnsi"/>
                <w:sz w:val="18"/>
                <w:szCs w:val="18"/>
              </w:rPr>
              <w:t>Komponen Fitokimia</w:t>
            </w:r>
          </w:p>
        </w:tc>
      </w:tr>
      <w:tr w:rsidR="009B1348" w:rsidRPr="009B1348" w14:paraId="22849B06" w14:textId="77777777" w:rsidTr="00D063F5">
        <w:trPr>
          <w:trHeight w:val="60"/>
        </w:trPr>
        <w:tc>
          <w:tcPr>
            <w:tcW w:w="0" w:type="auto"/>
            <w:vMerge/>
            <w:tcBorders>
              <w:top w:val="nil"/>
              <w:bottom w:val="single" w:sz="4" w:space="0" w:color="auto"/>
            </w:tcBorders>
          </w:tcPr>
          <w:p w14:paraId="0B679EA2" w14:textId="77777777" w:rsidR="00D063F5" w:rsidRPr="009B1348" w:rsidRDefault="00D063F5" w:rsidP="00D063F5">
            <w:pPr>
              <w:jc w:val="center"/>
              <w:rPr>
                <w:rFonts w:asciiTheme="majorHAnsi" w:hAnsiTheme="majorHAnsi"/>
                <w:sz w:val="20"/>
                <w:szCs w:val="20"/>
              </w:rPr>
            </w:pPr>
          </w:p>
        </w:tc>
        <w:tc>
          <w:tcPr>
            <w:tcW w:w="0" w:type="auto"/>
            <w:tcBorders>
              <w:top w:val="single" w:sz="4" w:space="0" w:color="auto"/>
              <w:bottom w:val="single" w:sz="4" w:space="0" w:color="auto"/>
            </w:tcBorders>
          </w:tcPr>
          <w:p w14:paraId="213D6DBE" w14:textId="77777777" w:rsidR="00D063F5" w:rsidRPr="009B1348" w:rsidRDefault="00D063F5" w:rsidP="00D063F5">
            <w:pPr>
              <w:jc w:val="center"/>
              <w:rPr>
                <w:rFonts w:asciiTheme="majorHAnsi" w:hAnsiTheme="majorHAnsi"/>
                <w:sz w:val="16"/>
                <w:szCs w:val="16"/>
              </w:rPr>
            </w:pPr>
            <w:r w:rsidRPr="009B1348">
              <w:rPr>
                <w:rFonts w:asciiTheme="majorHAnsi" w:hAnsiTheme="majorHAnsi"/>
                <w:sz w:val="16"/>
                <w:szCs w:val="16"/>
              </w:rPr>
              <w:t>Alkaloid</w:t>
            </w:r>
          </w:p>
        </w:tc>
        <w:tc>
          <w:tcPr>
            <w:tcW w:w="0" w:type="auto"/>
            <w:tcBorders>
              <w:top w:val="single" w:sz="4" w:space="0" w:color="auto"/>
              <w:bottom w:val="single" w:sz="4" w:space="0" w:color="auto"/>
            </w:tcBorders>
          </w:tcPr>
          <w:p w14:paraId="4CA7D10A" w14:textId="77777777" w:rsidR="00D063F5" w:rsidRPr="009B1348" w:rsidRDefault="00D063F5" w:rsidP="00D063F5">
            <w:pPr>
              <w:jc w:val="center"/>
              <w:rPr>
                <w:rFonts w:asciiTheme="majorHAnsi" w:hAnsiTheme="majorHAnsi"/>
                <w:sz w:val="16"/>
                <w:szCs w:val="16"/>
              </w:rPr>
            </w:pPr>
            <w:r w:rsidRPr="009B1348">
              <w:rPr>
                <w:rFonts w:asciiTheme="majorHAnsi" w:hAnsiTheme="majorHAnsi"/>
                <w:sz w:val="16"/>
                <w:szCs w:val="16"/>
              </w:rPr>
              <w:t>Fenol</w:t>
            </w:r>
          </w:p>
        </w:tc>
        <w:tc>
          <w:tcPr>
            <w:tcW w:w="0" w:type="auto"/>
            <w:tcBorders>
              <w:top w:val="single" w:sz="4" w:space="0" w:color="auto"/>
              <w:bottom w:val="single" w:sz="4" w:space="0" w:color="auto"/>
            </w:tcBorders>
          </w:tcPr>
          <w:p w14:paraId="5D0B3D41" w14:textId="77777777" w:rsidR="00D063F5" w:rsidRPr="009B1348" w:rsidRDefault="00D063F5" w:rsidP="00D063F5">
            <w:pPr>
              <w:jc w:val="center"/>
              <w:rPr>
                <w:rFonts w:asciiTheme="majorHAnsi" w:hAnsiTheme="majorHAnsi"/>
                <w:sz w:val="16"/>
                <w:szCs w:val="16"/>
              </w:rPr>
            </w:pPr>
            <w:r w:rsidRPr="009B1348">
              <w:rPr>
                <w:rFonts w:asciiTheme="majorHAnsi" w:hAnsiTheme="majorHAnsi"/>
                <w:sz w:val="16"/>
                <w:szCs w:val="16"/>
              </w:rPr>
              <w:t>Flavonoid</w:t>
            </w:r>
          </w:p>
        </w:tc>
        <w:tc>
          <w:tcPr>
            <w:tcW w:w="0" w:type="auto"/>
            <w:tcBorders>
              <w:top w:val="single" w:sz="4" w:space="0" w:color="auto"/>
              <w:bottom w:val="single" w:sz="4" w:space="0" w:color="auto"/>
            </w:tcBorders>
          </w:tcPr>
          <w:p w14:paraId="1339D18A" w14:textId="77777777" w:rsidR="00D063F5" w:rsidRPr="009B1348" w:rsidRDefault="00D063F5" w:rsidP="00D063F5">
            <w:pPr>
              <w:jc w:val="center"/>
              <w:rPr>
                <w:rFonts w:asciiTheme="majorHAnsi" w:hAnsiTheme="majorHAnsi"/>
                <w:sz w:val="16"/>
                <w:szCs w:val="16"/>
              </w:rPr>
            </w:pPr>
            <w:r w:rsidRPr="009B1348">
              <w:rPr>
                <w:rFonts w:asciiTheme="majorHAnsi" w:hAnsiTheme="majorHAnsi"/>
                <w:sz w:val="16"/>
                <w:szCs w:val="16"/>
              </w:rPr>
              <w:t>Tanin</w:t>
            </w:r>
          </w:p>
        </w:tc>
        <w:tc>
          <w:tcPr>
            <w:tcW w:w="0" w:type="auto"/>
            <w:tcBorders>
              <w:top w:val="single" w:sz="4" w:space="0" w:color="auto"/>
              <w:bottom w:val="single" w:sz="4" w:space="0" w:color="auto"/>
            </w:tcBorders>
          </w:tcPr>
          <w:p w14:paraId="2C285654" w14:textId="77777777" w:rsidR="00D063F5" w:rsidRPr="009B1348" w:rsidRDefault="00D063F5" w:rsidP="00D063F5">
            <w:pPr>
              <w:jc w:val="center"/>
              <w:rPr>
                <w:rFonts w:asciiTheme="majorHAnsi" w:hAnsiTheme="majorHAnsi"/>
                <w:sz w:val="16"/>
                <w:szCs w:val="16"/>
              </w:rPr>
            </w:pPr>
            <w:r w:rsidRPr="009B1348">
              <w:rPr>
                <w:rFonts w:asciiTheme="majorHAnsi" w:hAnsiTheme="majorHAnsi"/>
                <w:sz w:val="16"/>
                <w:szCs w:val="16"/>
              </w:rPr>
              <w:t>Terpenoid</w:t>
            </w:r>
          </w:p>
        </w:tc>
      </w:tr>
      <w:tr w:rsidR="009B1348" w:rsidRPr="009B1348" w14:paraId="3B5449B6" w14:textId="77777777" w:rsidTr="00D063F5">
        <w:trPr>
          <w:trHeight w:val="43"/>
        </w:trPr>
        <w:tc>
          <w:tcPr>
            <w:tcW w:w="0" w:type="auto"/>
            <w:tcBorders>
              <w:top w:val="single" w:sz="4" w:space="0" w:color="auto"/>
            </w:tcBorders>
          </w:tcPr>
          <w:p w14:paraId="543C0C18" w14:textId="77777777" w:rsidR="00D063F5" w:rsidRPr="009B1348" w:rsidRDefault="00D063F5" w:rsidP="00D063F5">
            <w:pPr>
              <w:jc w:val="center"/>
              <w:rPr>
                <w:rFonts w:asciiTheme="majorHAnsi" w:hAnsiTheme="majorHAnsi"/>
                <w:sz w:val="20"/>
                <w:szCs w:val="20"/>
              </w:rPr>
            </w:pPr>
            <w:r w:rsidRPr="009B1348">
              <w:rPr>
                <w:rFonts w:asciiTheme="majorHAnsi" w:hAnsiTheme="majorHAnsi"/>
                <w:sz w:val="20"/>
                <w:szCs w:val="20"/>
              </w:rPr>
              <w:t>n</w:t>
            </w:r>
            <w:r w:rsidRPr="009B1348">
              <w:rPr>
                <w:rFonts w:asciiTheme="majorHAnsi" w:hAnsiTheme="majorHAnsi"/>
                <w:sz w:val="20"/>
                <w:szCs w:val="20"/>
                <w:lang w:val="en-US"/>
              </w:rPr>
              <w:t>-</w:t>
            </w:r>
            <w:r w:rsidRPr="009B1348">
              <w:rPr>
                <w:rFonts w:asciiTheme="majorHAnsi" w:hAnsiTheme="majorHAnsi"/>
                <w:sz w:val="20"/>
                <w:szCs w:val="20"/>
              </w:rPr>
              <w:t>Heksana</w:t>
            </w:r>
          </w:p>
        </w:tc>
        <w:tc>
          <w:tcPr>
            <w:tcW w:w="0" w:type="auto"/>
            <w:tcBorders>
              <w:top w:val="single" w:sz="4" w:space="0" w:color="auto"/>
            </w:tcBorders>
          </w:tcPr>
          <w:p w14:paraId="1EA8E989"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Borders>
              <w:top w:val="single" w:sz="4" w:space="0" w:color="auto"/>
            </w:tcBorders>
          </w:tcPr>
          <w:p w14:paraId="5113E710"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Borders>
              <w:top w:val="single" w:sz="4" w:space="0" w:color="auto"/>
            </w:tcBorders>
          </w:tcPr>
          <w:p w14:paraId="039436CB"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Borders>
              <w:top w:val="single" w:sz="4" w:space="0" w:color="auto"/>
            </w:tcBorders>
          </w:tcPr>
          <w:p w14:paraId="6806C563"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Borders>
              <w:top w:val="single" w:sz="4" w:space="0" w:color="auto"/>
            </w:tcBorders>
          </w:tcPr>
          <w:p w14:paraId="66CF5748" w14:textId="77777777" w:rsidR="00D063F5" w:rsidRPr="009B1348" w:rsidRDefault="00D063F5" w:rsidP="00D063F5">
            <w:pPr>
              <w:jc w:val="center"/>
              <w:rPr>
                <w:rFonts w:asciiTheme="majorHAnsi" w:hAnsiTheme="majorHAnsi"/>
              </w:rPr>
            </w:pPr>
            <w:r w:rsidRPr="009B1348">
              <w:rPr>
                <w:rFonts w:asciiTheme="majorHAnsi" w:hAnsiTheme="majorHAnsi"/>
              </w:rPr>
              <w:t>-</w:t>
            </w:r>
          </w:p>
        </w:tc>
      </w:tr>
      <w:tr w:rsidR="009B1348" w:rsidRPr="009B1348" w14:paraId="7B8E8132" w14:textId="77777777" w:rsidTr="00D063F5">
        <w:trPr>
          <w:trHeight w:val="181"/>
        </w:trPr>
        <w:tc>
          <w:tcPr>
            <w:tcW w:w="0" w:type="auto"/>
          </w:tcPr>
          <w:p w14:paraId="2B9C9BD1" w14:textId="77777777" w:rsidR="00D063F5" w:rsidRPr="009B1348" w:rsidRDefault="00D063F5" w:rsidP="00D063F5">
            <w:pPr>
              <w:jc w:val="center"/>
              <w:rPr>
                <w:rFonts w:asciiTheme="majorHAnsi" w:hAnsiTheme="majorHAnsi"/>
                <w:sz w:val="20"/>
                <w:szCs w:val="20"/>
              </w:rPr>
            </w:pPr>
            <w:r w:rsidRPr="009B1348">
              <w:rPr>
                <w:rFonts w:asciiTheme="majorHAnsi" w:hAnsiTheme="majorHAnsi"/>
                <w:sz w:val="20"/>
                <w:szCs w:val="20"/>
              </w:rPr>
              <w:t>Etil asetat</w:t>
            </w:r>
          </w:p>
        </w:tc>
        <w:tc>
          <w:tcPr>
            <w:tcW w:w="0" w:type="auto"/>
          </w:tcPr>
          <w:p w14:paraId="32126C74"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07D77B94"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70ACA3A5"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2A0EEAB4"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194EB550" w14:textId="77777777" w:rsidR="00D063F5" w:rsidRPr="009B1348" w:rsidRDefault="00D063F5" w:rsidP="00D063F5">
            <w:pPr>
              <w:jc w:val="center"/>
              <w:rPr>
                <w:rFonts w:asciiTheme="majorHAnsi" w:hAnsiTheme="majorHAnsi"/>
              </w:rPr>
            </w:pPr>
            <w:r w:rsidRPr="009B1348">
              <w:rPr>
                <w:rFonts w:asciiTheme="majorHAnsi" w:hAnsiTheme="majorHAnsi"/>
              </w:rPr>
              <w:t>-</w:t>
            </w:r>
          </w:p>
        </w:tc>
      </w:tr>
      <w:tr w:rsidR="009B1348" w:rsidRPr="009B1348" w14:paraId="677423F7" w14:textId="77777777" w:rsidTr="00D063F5">
        <w:trPr>
          <w:trHeight w:val="92"/>
        </w:trPr>
        <w:tc>
          <w:tcPr>
            <w:tcW w:w="0" w:type="auto"/>
          </w:tcPr>
          <w:p w14:paraId="24FF51C7" w14:textId="77777777" w:rsidR="00D063F5" w:rsidRPr="009B1348" w:rsidRDefault="00D063F5" w:rsidP="00D063F5">
            <w:pPr>
              <w:jc w:val="center"/>
              <w:rPr>
                <w:rFonts w:asciiTheme="majorHAnsi" w:hAnsiTheme="majorHAnsi"/>
                <w:sz w:val="20"/>
                <w:szCs w:val="20"/>
              </w:rPr>
            </w:pPr>
            <w:r w:rsidRPr="009B1348">
              <w:rPr>
                <w:rFonts w:asciiTheme="majorHAnsi" w:hAnsiTheme="majorHAnsi"/>
                <w:sz w:val="20"/>
                <w:szCs w:val="20"/>
              </w:rPr>
              <w:t>Etanol</w:t>
            </w:r>
          </w:p>
        </w:tc>
        <w:tc>
          <w:tcPr>
            <w:tcW w:w="0" w:type="auto"/>
          </w:tcPr>
          <w:p w14:paraId="71F10772"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46B79D8B"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0D23C487"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30371927"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4CCCCA27" w14:textId="77777777" w:rsidR="00D063F5" w:rsidRPr="009B1348" w:rsidRDefault="00D063F5" w:rsidP="00D063F5">
            <w:pPr>
              <w:jc w:val="center"/>
              <w:rPr>
                <w:rFonts w:asciiTheme="majorHAnsi" w:hAnsiTheme="majorHAnsi"/>
              </w:rPr>
            </w:pPr>
            <w:r w:rsidRPr="009B1348">
              <w:rPr>
                <w:rFonts w:asciiTheme="majorHAnsi" w:hAnsiTheme="majorHAnsi"/>
              </w:rPr>
              <w:t>-</w:t>
            </w:r>
          </w:p>
        </w:tc>
      </w:tr>
      <w:tr w:rsidR="009B1348" w:rsidRPr="009B1348" w14:paraId="00410EE1" w14:textId="77777777" w:rsidTr="00D063F5">
        <w:trPr>
          <w:trHeight w:val="181"/>
        </w:trPr>
        <w:tc>
          <w:tcPr>
            <w:tcW w:w="0" w:type="auto"/>
          </w:tcPr>
          <w:p w14:paraId="6D94A6D9" w14:textId="77777777" w:rsidR="00D063F5" w:rsidRPr="009B1348" w:rsidRDefault="00D063F5" w:rsidP="00D063F5">
            <w:pPr>
              <w:jc w:val="center"/>
              <w:rPr>
                <w:rFonts w:asciiTheme="majorHAnsi" w:hAnsiTheme="majorHAnsi"/>
                <w:sz w:val="20"/>
                <w:szCs w:val="20"/>
              </w:rPr>
            </w:pPr>
            <w:r w:rsidRPr="009B1348">
              <w:rPr>
                <w:rFonts w:asciiTheme="majorHAnsi" w:hAnsiTheme="majorHAnsi"/>
                <w:sz w:val="20"/>
                <w:szCs w:val="20"/>
              </w:rPr>
              <w:t>Metanol</w:t>
            </w:r>
          </w:p>
        </w:tc>
        <w:tc>
          <w:tcPr>
            <w:tcW w:w="0" w:type="auto"/>
          </w:tcPr>
          <w:p w14:paraId="7AD1D727"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5F37EAFA"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7F3E63BD"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17855195"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709787C9" w14:textId="77777777" w:rsidR="00D063F5" w:rsidRPr="009B1348" w:rsidRDefault="00D063F5" w:rsidP="00D063F5">
            <w:pPr>
              <w:jc w:val="center"/>
              <w:rPr>
                <w:rFonts w:asciiTheme="majorHAnsi" w:hAnsiTheme="majorHAnsi"/>
              </w:rPr>
            </w:pPr>
            <w:r w:rsidRPr="009B1348">
              <w:rPr>
                <w:rFonts w:asciiTheme="majorHAnsi" w:hAnsiTheme="majorHAnsi"/>
              </w:rPr>
              <w:t>-</w:t>
            </w:r>
          </w:p>
        </w:tc>
      </w:tr>
      <w:tr w:rsidR="009B1348" w:rsidRPr="009B1348" w14:paraId="2241B54F" w14:textId="77777777" w:rsidTr="00D063F5">
        <w:trPr>
          <w:trHeight w:val="106"/>
        </w:trPr>
        <w:tc>
          <w:tcPr>
            <w:tcW w:w="0" w:type="auto"/>
          </w:tcPr>
          <w:p w14:paraId="5AE46DBB" w14:textId="6B113FE8" w:rsidR="00D063F5" w:rsidRPr="009B1348" w:rsidRDefault="00927C2A" w:rsidP="00D063F5">
            <w:pPr>
              <w:jc w:val="center"/>
              <w:rPr>
                <w:rFonts w:asciiTheme="majorHAnsi" w:hAnsiTheme="majorHAnsi"/>
                <w:sz w:val="20"/>
                <w:szCs w:val="20"/>
              </w:rPr>
            </w:pPr>
            <w:r w:rsidRPr="009B1348">
              <w:rPr>
                <w:rFonts w:asciiTheme="majorHAnsi" w:hAnsiTheme="majorHAnsi"/>
                <w:sz w:val="20"/>
                <w:szCs w:val="20"/>
              </w:rPr>
              <w:t xml:space="preserve">Metanol </w:t>
            </w:r>
            <w:r w:rsidRPr="009B1348">
              <w:rPr>
                <w:rFonts w:asciiTheme="majorHAnsi" w:hAnsiTheme="majorHAnsi"/>
                <w:sz w:val="20"/>
                <w:szCs w:val="20"/>
                <w:lang w:val="en-US"/>
              </w:rPr>
              <w:t xml:space="preserve">: </w:t>
            </w:r>
            <w:r w:rsidR="00D063F5" w:rsidRPr="009B1348">
              <w:rPr>
                <w:rFonts w:asciiTheme="majorHAnsi" w:hAnsiTheme="majorHAnsi"/>
                <w:sz w:val="20"/>
                <w:szCs w:val="20"/>
              </w:rPr>
              <w:t>Akuades (70:30)</w:t>
            </w:r>
          </w:p>
        </w:tc>
        <w:tc>
          <w:tcPr>
            <w:tcW w:w="0" w:type="auto"/>
          </w:tcPr>
          <w:p w14:paraId="08528E48"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62291EDF"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5E922C1F"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28B39CAC"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0D8E2C2F" w14:textId="77777777" w:rsidR="00D063F5" w:rsidRPr="009B1348" w:rsidRDefault="00D063F5" w:rsidP="00D063F5">
            <w:pPr>
              <w:jc w:val="center"/>
              <w:rPr>
                <w:rFonts w:asciiTheme="majorHAnsi" w:hAnsiTheme="majorHAnsi"/>
              </w:rPr>
            </w:pPr>
            <w:r w:rsidRPr="009B1348">
              <w:rPr>
                <w:rFonts w:asciiTheme="majorHAnsi" w:hAnsiTheme="majorHAnsi"/>
              </w:rPr>
              <w:t>-</w:t>
            </w:r>
          </w:p>
        </w:tc>
      </w:tr>
      <w:tr w:rsidR="009B1348" w:rsidRPr="009B1348" w14:paraId="471CB55B" w14:textId="77777777" w:rsidTr="00D063F5">
        <w:trPr>
          <w:trHeight w:val="181"/>
        </w:trPr>
        <w:tc>
          <w:tcPr>
            <w:tcW w:w="0" w:type="auto"/>
          </w:tcPr>
          <w:p w14:paraId="4DD54DF2" w14:textId="77777777" w:rsidR="00D063F5" w:rsidRPr="009B1348" w:rsidRDefault="00D063F5" w:rsidP="00D063F5">
            <w:pPr>
              <w:jc w:val="center"/>
              <w:rPr>
                <w:rFonts w:asciiTheme="majorHAnsi" w:hAnsiTheme="majorHAnsi"/>
                <w:sz w:val="20"/>
                <w:szCs w:val="20"/>
              </w:rPr>
            </w:pPr>
            <w:r w:rsidRPr="009B1348">
              <w:rPr>
                <w:rFonts w:asciiTheme="majorHAnsi" w:hAnsiTheme="majorHAnsi"/>
                <w:sz w:val="20"/>
                <w:szCs w:val="20"/>
              </w:rPr>
              <w:t>Akuades</w:t>
            </w:r>
          </w:p>
        </w:tc>
        <w:tc>
          <w:tcPr>
            <w:tcW w:w="0" w:type="auto"/>
          </w:tcPr>
          <w:p w14:paraId="0B1C2A3D"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528D1A29"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0A3172FC"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2614EA17" w14:textId="77777777" w:rsidR="00D063F5" w:rsidRPr="009B1348" w:rsidRDefault="00D063F5" w:rsidP="00D063F5">
            <w:pPr>
              <w:jc w:val="center"/>
              <w:rPr>
                <w:rFonts w:asciiTheme="majorHAnsi" w:hAnsiTheme="majorHAnsi"/>
              </w:rPr>
            </w:pPr>
            <w:r w:rsidRPr="009B1348">
              <w:rPr>
                <w:rFonts w:asciiTheme="majorHAnsi" w:hAnsiTheme="majorHAnsi"/>
              </w:rPr>
              <w:t>+</w:t>
            </w:r>
          </w:p>
        </w:tc>
        <w:tc>
          <w:tcPr>
            <w:tcW w:w="0" w:type="auto"/>
          </w:tcPr>
          <w:p w14:paraId="0B654535" w14:textId="77777777" w:rsidR="00D063F5" w:rsidRPr="009B1348" w:rsidRDefault="00D063F5" w:rsidP="00D063F5">
            <w:pPr>
              <w:jc w:val="center"/>
              <w:rPr>
                <w:rFonts w:asciiTheme="majorHAnsi" w:hAnsiTheme="majorHAnsi"/>
              </w:rPr>
            </w:pPr>
            <w:r w:rsidRPr="009B1348">
              <w:rPr>
                <w:rFonts w:asciiTheme="majorHAnsi" w:hAnsiTheme="majorHAnsi"/>
              </w:rPr>
              <w:t>-</w:t>
            </w:r>
          </w:p>
        </w:tc>
      </w:tr>
    </w:tbl>
    <w:p w14:paraId="506EE1C0" w14:textId="021427F2" w:rsidR="00CA25AF" w:rsidRPr="009B1348" w:rsidRDefault="00831BCC" w:rsidP="00F11DB6">
      <w:pPr>
        <w:widowControl w:val="0"/>
        <w:pBdr>
          <w:top w:val="nil"/>
          <w:left w:val="nil"/>
          <w:bottom w:val="nil"/>
          <w:right w:val="nil"/>
          <w:between w:val="nil"/>
        </w:pBdr>
        <w:spacing w:after="240"/>
        <w:jc w:val="both"/>
        <w:rPr>
          <w:rFonts w:ascii="Cambria" w:hAnsi="Cambria"/>
          <w:sz w:val="22"/>
          <w:szCs w:val="22"/>
        </w:rPr>
      </w:pPr>
      <w:r w:rsidRPr="009B1348">
        <w:rPr>
          <w:rFonts w:ascii="Cambria" w:hAnsi="Cambria"/>
          <w:sz w:val="22"/>
          <w:szCs w:val="22"/>
        </w:rPr>
        <w:t>Keterangan</w:t>
      </w:r>
      <w:r w:rsidR="00F11DB6" w:rsidRPr="009B1348">
        <w:rPr>
          <w:rFonts w:ascii="Cambria" w:hAnsi="Cambria"/>
          <w:sz w:val="22"/>
          <w:szCs w:val="22"/>
        </w:rPr>
        <w:t>: (+) = Terdeteksi ; (-) = Tidak terdeteksi</w:t>
      </w:r>
    </w:p>
    <w:p w14:paraId="0E9D9C86" w14:textId="51B2251A" w:rsidR="00F11DB6" w:rsidRPr="009B1348" w:rsidRDefault="00F11DB6" w:rsidP="00F11DB6">
      <w:pPr>
        <w:widowControl w:val="0"/>
        <w:pBdr>
          <w:top w:val="nil"/>
          <w:left w:val="nil"/>
          <w:bottom w:val="nil"/>
          <w:right w:val="nil"/>
          <w:between w:val="nil"/>
        </w:pBdr>
        <w:ind w:firstLine="426"/>
        <w:jc w:val="both"/>
        <w:rPr>
          <w:rFonts w:ascii="Cambria" w:hAnsi="Cambria"/>
          <w:sz w:val="22"/>
          <w:szCs w:val="22"/>
        </w:rPr>
      </w:pPr>
      <w:r w:rsidRPr="009B1348">
        <w:rPr>
          <w:rFonts w:ascii="Cambria" w:hAnsi="Cambria"/>
          <w:sz w:val="22"/>
          <w:szCs w:val="22"/>
        </w:rPr>
        <w:t xml:space="preserve">Hasil penelitian yang diperoleh sejalan dengan penelitian yang dilakukan oleh </w:t>
      </w:r>
      <w:r w:rsidR="00E875C8"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{"citationItems":[{"id":"ITEM-1","itemData":{"DOI":"10.31788/RJC.2022.1516580","ISSN":"09760083","abstract":"Scorodocarpus borneensis Becc is an ancient tree in Borneo island, that produces a unique odor like garlic. Thus, it is utilized to enhance food flavor by the locals. This study investigated phytochemical compounds, antioxidant activity, and toxicity of the S. borneensis leaves fractions. The fractions were prepared using several gradient elutions in the sequence: n-hexane, ethyl acetate, ethanol, methanol, and 70% methanol. Phytochemicals were observed qualitatively toward the presence of phenol, alkaloid, tannin, flavonoid, and terpenoid; quantitatively conducted toward phenolic, flavonoid, and alkaloid contents. DPPH free radical scavenging activity method was conducted to identify the antioxidant activity. The BSLT Test determined the toxicity. The result revealed that all the leaves' fractions showed the absence of terpenoids. The rest of the phytochemicals screened positively in all fractions. The ethyl acetate fraction owned the most prominent phenolic, alkaloid, and flavonoid content (614.86 ± 35.82 mg GAE/g, 462.25 ± 5.12 mg BE/g 271.67 ± 1.30 mg QE/g of extracts, respectively). The antioxidant activity (IC50 value) varied from 100.24 ± 19.69 to 237.89 ± 2.66 μg/mL. All fractions obtained were classified as non-toxic, except methanol fraction showed low toxicity against nauplii of Artemia salina L.","author":[{"dropping-particle":"","family":"Dewi","given":"Y. S.K.","non-dropping-particle":"","parse-names":false,"suffix":""},{"dropping-particle":"","family":"Purwayantie","given":"S.","non-dropping-particle":"","parse-names":false,"suffix":""},{"dropping-particle":"","family":"Christian","given":"F.","non-dropping-particle":"","parse-names":false,"suffix":""},{"dropping-particle":"","family":"Fadly","given":"D.","non-dropping-particle":"","parse-names":false,"suffix":""},{"dropping-particle":"","family":"Simamora","given":"C. J.K.","non-dropping-particle":"","parse-names":false,"suffix":""}],"container-title":"Rasayan Journal of Chemistry","id":"ITEM-1","issue":"1","issued":{"date-parts":[["2022"]]},"page":"705-710","title":"Phytochemicals, Antioxidant Activities, and Toxicity Evaluation of Several Fraction of Scorodocarpus borneensis Becc. Leaves","type":"article-journal","volume":"15"},"uris":["http://www.mendeley.com/documents/?uuid=0d66b5cc-cc64-4019-a80d-25614db63eab"]}],"mendeley":{"formattedCitation":"(Y. S. K. Dewi et al., 2022)","manualFormatting":"Dewi et al. (2022)","plainTextFormattedCitation":"(Y. S. K. Dewi et al., 2022)","previouslyFormattedCitation":"(Y. S. K. Dewi et al., 2022)"},"properties":{"noteIndex":0},"schema":"https://github.com/citation-style-language/schema/raw/master/csl-citation.json"}</w:instrText>
      </w:r>
      <w:r w:rsidR="00E875C8" w:rsidRPr="009B1348">
        <w:rPr>
          <w:rFonts w:ascii="Cambria" w:hAnsi="Cambria"/>
          <w:sz w:val="22"/>
          <w:szCs w:val="22"/>
        </w:rPr>
        <w:fldChar w:fldCharType="separate"/>
      </w:r>
      <w:r w:rsidR="00D72083" w:rsidRPr="009B1348">
        <w:rPr>
          <w:rFonts w:ascii="Cambria" w:hAnsi="Cambria"/>
          <w:noProof/>
          <w:sz w:val="22"/>
          <w:szCs w:val="22"/>
        </w:rPr>
        <w:t xml:space="preserve">Dewi </w:t>
      </w:r>
      <w:r w:rsidR="00D72083" w:rsidRPr="009B1348">
        <w:rPr>
          <w:rFonts w:ascii="Cambria" w:hAnsi="Cambria"/>
          <w:i/>
          <w:noProof/>
          <w:sz w:val="22"/>
          <w:szCs w:val="22"/>
        </w:rPr>
        <w:t>et al</w:t>
      </w:r>
      <w:r w:rsidR="00E875C8" w:rsidRPr="009B1348">
        <w:rPr>
          <w:rFonts w:ascii="Cambria" w:hAnsi="Cambria"/>
          <w:noProof/>
          <w:sz w:val="22"/>
          <w:szCs w:val="22"/>
        </w:rPr>
        <w:t>. (2022)</w:t>
      </w:r>
      <w:r w:rsidR="00E875C8" w:rsidRPr="009B1348">
        <w:rPr>
          <w:rFonts w:ascii="Cambria" w:hAnsi="Cambria"/>
          <w:sz w:val="22"/>
          <w:szCs w:val="22"/>
        </w:rPr>
        <w:fldChar w:fldCharType="end"/>
      </w:r>
      <w:r w:rsidRPr="009B1348">
        <w:rPr>
          <w:rFonts w:ascii="Cambria" w:hAnsi="Cambria"/>
          <w:sz w:val="22"/>
          <w:szCs w:val="22"/>
        </w:rPr>
        <w:t xml:space="preserve"> dalam ekstraksi daun bawang hutan menggunakan 5 jenis pelarut yaitu n-heksana, etil asetat, etanol, metanol, dan metanol 70%. Hasil ekstraksi daun bawang hutan mendeteksi adanya kandungan fenol, alkaloid, tanin, flavonoid, namun tidak terkandung komponen terpenoid. Penelitian yang dilakukan oleh </w:t>
      </w:r>
      <w:r w:rsidR="00F4753E"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{"citationItems":[{"id":"ITEM-1","itemData":{"DOI":"10.24843/itepa.2019.v08.i02.p01","abstract":"This research was conducted to identify the phytochemical compounds and antioxidant activity of pepe leaves (Gymnema reticulatum Br.) crude extract in various solvent types. The experimental design used in this research was a completely randomized design with solvent type treatments consisting of 5 types : aquadest, ethyl acetate 96%, acetone 70%, ethanol 70%, and methanol 95%. The treatment was repeated three times, so that 15 experimental units were obtained. Qualitative data obtained in this research were displayed with tables, while quantitative data were analyzed by variance and if the treatment had a significant effect, then followed by Duncan's test. The results showed that the treatment of solvent types affected phytochemical compounds that was extracted from pepe leaves and had a significant effect (P&lt;0.01) on yield, total phenol, total flavonoids, and antioxidant activity. The best results showed that 70% acetone solvents were able to extract phytochemical compounds from alkaloids, saponins, phenols, flavonoids, and steroids in the form of sterols and had the highest antioxidant activity based on 62.06% free radical inhibition percentage with IC50 values of 200.775 mg/L, yield 32.35%, total phenol 36.14 mgGAE/g extract, and total flavonoids 50.37 mgQE/g extract.","author":[{"dropping-particle":"","family":"Prayoga","given":"Dewa Gede Eka","non-dropping-particle":"","parse-names":false,"suffix":""},{"dropping-particle":"","family":"Nocianitri","given":"Komang Ayu","non-dropping-particle":"","parse-names":false,"suffix":""},{"dropping-particle":"","family":"Puspawati","given":"Ni Nyoman","non-dropping-particle":"","parse-names":false,"suffix":""}],"container-title":"Jurnal Ilmu dan Teknologi Pangan (ITEPA)","id":"ITEM-1","issue":"2","issued":{"date-parts":[["2019"]]},"page":"111-121","title":"Identifikasi Senyawa Fitokimia dan Aktivitas Antioksidan Ekstrak Kasar Daun Pepe (Gymnema reticulatum Br.) pada Berbagai Jenis Pelarut","type":"article-journal","volume":"8"},"uris":["http://www.mendeley.com/documents/?uuid=8efa1fb0-4b5f-4219-b7ce-53e64e39e6f6"]}],"mendeley":{"formattedCitation":"(Prayoga et al., 2019)","manualFormatting":"Prayoga et al. (2019)","plainTextFormattedCitation":"(Prayoga et al., 2019)","previouslyFormattedCitation":"(Prayoga et al., 2019)"},"properties":{"noteIndex":0},"schema":"https://github.com/citation-style-language/schema/raw/master/csl-citation.json"}</w:instrText>
      </w:r>
      <w:r w:rsidR="00F4753E" w:rsidRPr="009B1348">
        <w:rPr>
          <w:rFonts w:ascii="Cambria" w:hAnsi="Cambria"/>
          <w:sz w:val="22"/>
          <w:szCs w:val="22"/>
        </w:rPr>
        <w:fldChar w:fldCharType="separate"/>
      </w:r>
      <w:r w:rsidR="00D72083" w:rsidRPr="009B1348">
        <w:rPr>
          <w:rFonts w:ascii="Cambria" w:hAnsi="Cambria"/>
          <w:noProof/>
          <w:sz w:val="22"/>
          <w:szCs w:val="22"/>
        </w:rPr>
        <w:t xml:space="preserve">Prayoga </w:t>
      </w:r>
      <w:r w:rsidR="00D72083" w:rsidRPr="009B1348">
        <w:rPr>
          <w:rFonts w:ascii="Cambria" w:hAnsi="Cambria"/>
          <w:i/>
          <w:noProof/>
          <w:sz w:val="22"/>
          <w:szCs w:val="22"/>
        </w:rPr>
        <w:t>et al</w:t>
      </w:r>
      <w:r w:rsidR="00F4753E" w:rsidRPr="009B1348">
        <w:rPr>
          <w:rFonts w:ascii="Cambria" w:hAnsi="Cambria"/>
          <w:noProof/>
          <w:sz w:val="22"/>
          <w:szCs w:val="22"/>
        </w:rPr>
        <w:t>. (2019)</w:t>
      </w:r>
      <w:r w:rsidR="00F4753E" w:rsidRPr="009B1348">
        <w:rPr>
          <w:rFonts w:ascii="Cambria" w:hAnsi="Cambria"/>
          <w:sz w:val="22"/>
          <w:szCs w:val="22"/>
        </w:rPr>
        <w:fldChar w:fldCharType="end"/>
      </w:r>
      <w:r w:rsidR="00F4753E" w:rsidRPr="009B1348">
        <w:rPr>
          <w:rFonts w:ascii="Cambria" w:hAnsi="Cambria"/>
          <w:sz w:val="22"/>
          <w:szCs w:val="22"/>
        </w:rPr>
        <w:t xml:space="preserve"> </w:t>
      </w:r>
      <w:r w:rsidRPr="009B1348">
        <w:rPr>
          <w:rFonts w:ascii="Cambria" w:hAnsi="Cambria"/>
          <w:sz w:val="22"/>
          <w:szCs w:val="22"/>
        </w:rPr>
        <w:t>menunjukkan bahwa ekstrak kasar daun pepe yang dilarutkan menggunakan 5 jenis pelarut (akuades, etil asetat, aseton, etanol, dan metanol) mendeteksi adanya komponen alkaloid (kecuali ekstrak etil asetat), saponin (kecuali ekstrak etil asetat), fenol, flavonoid, terpenoid, sterol, tetapi diantara semua jenis pelarut tidak terdapat adanya komponen terpenoid. Pengujian kualitatif kandungan alkaloid apabila memiliki hasil positif, maka ditunjukkan dengan adanya pembentukan warna jingga atau ungu tua pada sampel. Prinsip dari metode analisis alkaloid yaitu adanya pengendapan yang te</w:t>
      </w:r>
      <w:r w:rsidR="00232768" w:rsidRPr="009B1348">
        <w:rPr>
          <w:rFonts w:ascii="Cambria" w:hAnsi="Cambria"/>
          <w:sz w:val="22"/>
          <w:szCs w:val="22"/>
        </w:rPr>
        <w:t xml:space="preserve">rjadi karena penggantian ligan. </w:t>
      </w:r>
      <w:r w:rsidRPr="009B1348">
        <w:rPr>
          <w:rFonts w:ascii="Cambria" w:hAnsi="Cambria"/>
          <w:sz w:val="22"/>
          <w:szCs w:val="22"/>
        </w:rPr>
        <w:t xml:space="preserve">Atom nitrogen pada alkaloid yang mempunyai pasangan elektron bebas dapat mengganti ion iodo dalam pereaksi. Pereaksi Mayer mengandung kalium iodida dan merkuri klorida </w:t>
      </w:r>
      <w:r w:rsidR="00232768"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{"citationItems":[{"id":"ITEM-1","itemData":{"ISSN":"2302-6030","abstract":"Keywords : Qualitative Test, Secondary Metabolites, Palado leaves. Pendahuluan Indonesia adalah negara dengan hutan tropis paling besar ketiga di dunia (setelah Brazil dan Zaire). Keanekaragaman hayati merupakan basis berbagai pengobatan dan penemuan industri farmasi dimasa mendatang. Jumlah tumbuhan berkhasiat obat di Indonesia diperkirakan sekitar 1.260 jenis tumbuhan. Tumbuhan menghasilkan metabolit sekunder yang berpotensi sebagai antioksidan, zat perwarna, penambah aroma makanan, parfum, insektisida dan obat. Ada 150.000 metabolit sekunder yang sudah diidentifikasi dan ada 4000 metabolit sekunder \"baru\" setiap tahun (Yuhernita &amp; Juniarti, 2011) Menurut catatan World Health Organization (WHO) pemanfaatan keanekaragaman hayati (bioprospecting) sangat besar sekali, sekitar 80% umat manusia terutama di negara-negara sedang berkembang masih menggantungkan dirinya pada tumbuh-tumbuhan (ekstrak dan bahan bioaktif) sebagai bahan obat untuk menjaga kesehatannya. Akhir-akhir ini di dunia termasuk Indonesia ada kecenderungan untuk kembali kepada cara-cara pengobatan yang menerapkan konsep \"back to nature\" atau kembali ke alam, yakni memanfaatkan atau mendaya gunakan bahan-bahan alami secara optimal baik tumbuhan maupun hewan untuk menjaga kesehatan dan pengobatan. Kecenderungan ini menjadi semakin nyata, khususnya di Indonesia, terutama setelah dipicu oleh krisis multi dimensi yang berkepanjangan, terutama di bidang ekonomi yang berdampak melonjaknya harga obat non-tradisional secara drastis karena lebih dari 90% bahan baku dan teknologi tergantung impor (Chairu dkk, 2003) Makhluk hidup dapat menghasilkan bahan organik sekunder (metabolit sekunder) atau bahan alami melalui reaksi sekunder dari bahan organik primer (karbohidrat, lemak, protein). Bahan organik sekunder (metabolit sekunder) ini umumnya merupakan hasil akhir dari suatu proses metabolisme. Bahan ini berperan juga pada proses fisiologi. Bahan organik sekunder itu dapat dibagi menjadi tiga kelompok besar yaitu : fenolik, alkaloid dan terpenoid, tetapi pigmen dan porfirin juga termasuk di dalamnya Study on qualitative test of secondary metabolites compounds has been done on Palado leaves (Agave angustifolia) extracted in water and ethanol by maceration technique. The aim of this research was to determine the chemical content of Palado leaves. The methode used was phytochemical scrinning (qualitative test) using test tube to determine type of the active compounds contained in the plant. Chemicals test…","author":[{"dropping-particle":"","family":"Ergina","given":"","non-dropping-particle":"","parse-names":false,"suffix":""},{"dropping-particle":"","family":"Nuryanti","given":"Siti","non-dropping-particle":"","parse-names":false,"suffix":""},{"dropping-particle":"","family":"Pursitasari","given":"Indarini Dwi","non-dropping-particle":"","parse-names":false,"suffix":""}],"container-title":"J. Akad. Kim","id":"ITEM-1","issue":"3","issued":{"date-parts":[["2014"]]},"page":"165-172","title":"Uji Kualitatif Senyawa Metabolit Sekunder pada Daun Palado (Agave angustifolia) yang Diekstraksi dengan Pelarut Air dan Etanol","type":"article-journal","volume":"3"},"uris":["http://www.mendeley.com/documents/?uuid=677cb80f-0703-4bdc-9b32-6b73a5e6fe6c"]}],"mendeley":{"formattedCitation":"(Ergina et al., 2014)","manualFormatting":"(Ergina et al., 2014)","plainTextFormattedCitation":"(Ergina et al., 2014)","previouslyFormattedCitation":"(Ergina et al., 2014)"},"properties":{"noteIndex":0},"schema":"https://github.com/citation-style-language/schema/raw/master/csl-citation.json"}</w:instrText>
      </w:r>
      <w:r w:rsidR="00232768" w:rsidRPr="009B1348">
        <w:rPr>
          <w:rFonts w:ascii="Cambria" w:hAnsi="Cambria"/>
          <w:sz w:val="22"/>
          <w:szCs w:val="22"/>
        </w:rPr>
        <w:fldChar w:fldCharType="separate"/>
      </w:r>
      <w:r w:rsidR="00D72083" w:rsidRPr="009B1348">
        <w:rPr>
          <w:rFonts w:ascii="Cambria" w:hAnsi="Cambria"/>
          <w:noProof/>
          <w:sz w:val="22"/>
          <w:szCs w:val="22"/>
        </w:rPr>
        <w:t xml:space="preserve">(Ergina </w:t>
      </w:r>
      <w:r w:rsidR="00D72083" w:rsidRPr="009B1348">
        <w:rPr>
          <w:rFonts w:ascii="Cambria" w:hAnsi="Cambria"/>
          <w:i/>
          <w:noProof/>
          <w:sz w:val="22"/>
          <w:szCs w:val="22"/>
        </w:rPr>
        <w:t>et al</w:t>
      </w:r>
      <w:r w:rsidR="00232768" w:rsidRPr="009B1348">
        <w:rPr>
          <w:rFonts w:ascii="Cambria" w:hAnsi="Cambria"/>
          <w:noProof/>
          <w:sz w:val="22"/>
          <w:szCs w:val="22"/>
        </w:rPr>
        <w:t>., 2014)</w:t>
      </w:r>
      <w:r w:rsidR="00232768" w:rsidRPr="009B1348">
        <w:rPr>
          <w:rFonts w:ascii="Cambria" w:hAnsi="Cambria"/>
          <w:sz w:val="22"/>
          <w:szCs w:val="22"/>
        </w:rPr>
        <w:fldChar w:fldCharType="end"/>
      </w:r>
      <w:r w:rsidRPr="009B1348">
        <w:rPr>
          <w:rFonts w:ascii="Cambria" w:hAnsi="Cambria"/>
          <w:sz w:val="22"/>
          <w:szCs w:val="22"/>
        </w:rPr>
        <w:t xml:space="preserve">. Sebagian besar bahan penyusun LTP perisa jahe mempunyai kandungan alkaloid. Menurut </w:t>
      </w:r>
      <w:r w:rsidR="000B335B"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{"citationItems":[{"id":"ITEM-1","itemData":{"DOI":"10.17844/jphpi.2015.18.1.28","ISSN":"23032111","abstract":"Spirulina platensis is a bioactive-rich microalga of great potential as a source of natural antioxidant. Natural antioxidants are increasing in demand, because it is considered as more safe than synthetic antioxidants. The objective of this study was to determine the effect of solvent on the potential of natural antioxidant from fresh S. platensis. The antioxidant compound was extracted using either acetone or ethyl acetate by reflux method. The yield of extractions were 1.86% and 3.07% for aceton and ethyl acetate, respectively. Fresh S. platensis extracts were considered as potential antioxidant source with IC50 values 65.89 ppm, and 76.36 ppm when using acetone and ethyl acetate, respectivetly, even though it were still lower compare to the IC50 of positive control quercetin i.e 21.64 ppm. Phytochemical test showed positive results of phenolic compound, triterpenoids, steroid, flavanoid, and saponin. aw value of Spirulina platensis was 0.61 and 0.81 for aceton and ethyl acetate, respectively. It was concluded that different solvent affected the antioxidant activity of S. platensis extract. Keywords: Antioxidants, aceton, ethyl acetate, fresh Spirulina platensis","author":[{"dropping-particle":"","family":"Firdiyani","given":"Fiya","non-dropping-particle":"","parse-names":false,"suffix":""},{"dropping-particle":"","family":"Winarni Agustini","given":"Tri","non-dropping-particle":"","parse-names":false,"suffix":""},{"dropping-particle":"","family":"Ma'ruf","given":"Widodo Farid","non-dropping-particle":"","parse-names":false,"suffix":""}],"container-title":"Jurnal Pengolahan Hasil Perikanan Indonesia","id":"ITEM-1","issue":"1","issued":{"date-parts":[["2015"]]},"page":"28-37","title":"Ekstraksi Senyawa Bioaktif sebagai Antioksidan Alami Spirulina platensis Segar dengan Pelarut yang Berbeda","type":"article-journal","volume":"18"},"uris":["http://www.mendeley.com/documents/?uuid=57dd53c4-b259-48e8-a3f3-d95b777b37d7"]}],"mendeley":{"formattedCitation":"(Firdiyani et al., 2015)","manualFormatting":"Firdiyani et al. (2015)","plainTextFormattedCitation":"(Firdiyani et al., 2015)","previouslyFormattedCitation":"(Firdiyani et al., 2015)"},"properties":{"noteIndex":0},"schema":"https://github.com/citation-style-language/schema/raw/master/csl-citation.json"}</w:instrText>
      </w:r>
      <w:r w:rsidR="000B335B" w:rsidRPr="009B1348">
        <w:rPr>
          <w:rFonts w:ascii="Cambria" w:hAnsi="Cambria"/>
          <w:sz w:val="22"/>
          <w:szCs w:val="22"/>
        </w:rPr>
        <w:fldChar w:fldCharType="separate"/>
      </w:r>
      <w:r w:rsidR="00D72083" w:rsidRPr="009B1348">
        <w:rPr>
          <w:rFonts w:ascii="Cambria" w:hAnsi="Cambria"/>
          <w:noProof/>
          <w:sz w:val="22"/>
          <w:szCs w:val="22"/>
        </w:rPr>
        <w:t xml:space="preserve">Firdiyani </w:t>
      </w:r>
      <w:r w:rsidR="00D72083" w:rsidRPr="009B1348">
        <w:rPr>
          <w:rFonts w:ascii="Cambria" w:hAnsi="Cambria"/>
          <w:i/>
          <w:noProof/>
          <w:sz w:val="22"/>
          <w:szCs w:val="22"/>
        </w:rPr>
        <w:t>et al</w:t>
      </w:r>
      <w:r w:rsidR="000B335B" w:rsidRPr="009B1348">
        <w:rPr>
          <w:rFonts w:ascii="Cambria" w:hAnsi="Cambria"/>
          <w:noProof/>
          <w:sz w:val="22"/>
          <w:szCs w:val="22"/>
        </w:rPr>
        <w:t>. (2015)</w:t>
      </w:r>
      <w:r w:rsidR="000B335B" w:rsidRPr="009B1348">
        <w:rPr>
          <w:rFonts w:ascii="Cambria" w:hAnsi="Cambria"/>
          <w:sz w:val="22"/>
          <w:szCs w:val="22"/>
        </w:rPr>
        <w:fldChar w:fldCharType="end"/>
      </w:r>
      <w:r w:rsidRPr="009B1348">
        <w:rPr>
          <w:rFonts w:ascii="Cambria" w:hAnsi="Cambria"/>
          <w:sz w:val="22"/>
          <w:szCs w:val="22"/>
        </w:rPr>
        <w:t>, senyawa alkaloid banyak ditemukan pada tanaman tingkat tinggi golongan Angiospermae terutama pada tanaman dikotil, hal ini sejalan dengan bahan penyusun LTP perisa jahe terdiri dari bahan herbal.</w:t>
      </w:r>
    </w:p>
    <w:p w14:paraId="40607401" w14:textId="5EBAF509" w:rsidR="00D063F5" w:rsidRPr="009B1348" w:rsidRDefault="00F11DB6" w:rsidP="00D063F5">
      <w:pPr>
        <w:widowControl w:val="0"/>
        <w:pBdr>
          <w:top w:val="nil"/>
          <w:left w:val="nil"/>
          <w:bottom w:val="nil"/>
          <w:right w:val="nil"/>
          <w:between w:val="nil"/>
        </w:pBdr>
        <w:ind w:firstLine="426"/>
        <w:jc w:val="both"/>
        <w:rPr>
          <w:rFonts w:ascii="Cambria" w:hAnsi="Cambria"/>
          <w:sz w:val="22"/>
          <w:szCs w:val="22"/>
        </w:rPr>
      </w:pPr>
      <w:r w:rsidRPr="009B1348">
        <w:rPr>
          <w:rFonts w:ascii="Cambria" w:hAnsi="Cambria"/>
          <w:sz w:val="22"/>
          <w:szCs w:val="22"/>
        </w:rPr>
        <w:t>Pengujian kualitatif dari komponen tanin dan fenol ditunjukkan dengan adanya pembentukan warna biru kehitaman yang diindentifikasi sebagai tanin terhidrolisis dan warna hijau kehitaman untuk tanin terkondensasi. Pembentukan warna terjadi karena adanya senyawa FeCl3 yang diberikan pada sampel dan bereaksi dengan salah satu gugus hidroksil yang ada pada senyawa tan</w:t>
      </w:r>
      <w:r w:rsidR="00AB6366" w:rsidRPr="009B1348">
        <w:rPr>
          <w:rFonts w:ascii="Cambria" w:hAnsi="Cambria"/>
          <w:sz w:val="22"/>
          <w:szCs w:val="22"/>
        </w:rPr>
        <w:t xml:space="preserve">in dan fenol </w:t>
      </w:r>
      <w:r w:rsidR="00AB6366"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{"citationItems":[{"id":"ITEM-1","itemData":{"ISSN":"2302-6030","abstract":"Keywords : Qualitative Test, Secondary Metabolites, Palado leaves. Pendahuluan Indonesia adalah negara dengan hutan tropis paling besar ketiga di dunia (setelah Brazil dan Zaire). Keanekaragaman hayati merupakan basis berbagai pengobatan dan penemuan industri farmasi dimasa mendatang. Jumlah tumbuhan berkhasiat obat di Indonesia diperkirakan sekitar 1.260 jenis tumbuhan. Tumbuhan menghasilkan metabolit sekunder yang berpotensi sebagai antioksidan, zat perwarna, penambah aroma makanan, parfum, insektisida dan obat. Ada 150.000 metabolit sekunder yang sudah diidentifikasi dan ada 4000 metabolit sekunder \"baru\" setiap tahun (Yuhernita &amp; Juniarti, 2011) Menurut catatan World Health Organization (WHO) pemanfaatan keanekaragaman hayati (bioprospecting) sangat besar sekali, sekitar 80% umat manusia terutama di negara-negara sedang berkembang masih menggantungkan dirinya pada tumbuh-tumbuhan (ekstrak dan bahan bioaktif) sebagai bahan obat untuk menjaga kesehatannya. Akhir-akhir ini di dunia termasuk Indonesia ada kecenderungan untuk kembali kepada cara-cara pengobatan yang menerapkan konsep \"back to nature\" atau kembali ke alam, yakni memanfaatkan atau mendaya gunakan bahan-bahan alami secara optimal baik tumbuhan maupun hewan untuk menjaga kesehatan dan pengobatan. Kecenderungan ini menjadi semakin nyata, khususnya di Indonesia, terutama setelah dipicu oleh krisis multi dimensi yang berkepanjangan, terutama di bidang ekonomi yang berdampak melonjaknya harga obat non-tradisional secara drastis karena lebih dari 90% bahan baku dan teknologi tergantung impor (Chairu dkk, 2003) Makhluk hidup dapat menghasilkan bahan organik sekunder (metabolit sekunder) atau bahan alami melalui reaksi sekunder dari bahan organik primer (karbohidrat, lemak, protein). Bahan organik sekunder (metabolit sekunder) ini umumnya merupakan hasil akhir dari suatu proses metabolisme. Bahan ini berperan juga pada proses fisiologi. Bahan organik sekunder itu dapat dibagi menjadi tiga kelompok besar yaitu : fenolik, alkaloid dan terpenoid, tetapi pigmen dan porfirin juga termasuk di dalamnya Study on qualitative test of secondary metabolites compounds has been done on Palado leaves (Agave angustifolia) extracted in water and ethanol by maceration technique. The aim of this research was to determine the chemical content of Palado leaves. The methode used was phytochemical scrinning (qualitative test) using test tube to determine type of the active compounds contained in the plant. Chemicals test…","author":[{"dropping-particle":"","family":"Ergina","given":"","non-dropping-particle":"","parse-names":false,"suffix":""},{"dropping-particle":"","family":"Nuryanti","given":"Siti","non-dropping-particle":"","parse-names":false,"suffix":""},{"dropping-particle":"","family":"Pursitasari","given":"Indarini Dwi","non-dropping-particle":"","parse-names":false,"suffix":""}],"container-title":"J. Akad. Kim","id":"ITEM-1","issue":"3","issued":{"date-parts":[["2014"]]},"page":"165-172","title":"Uji Kualitatif Senyawa Metabolit Sekunder pada Daun Palado (Agave angustifolia) yang Diekstraksi dengan Pelarut Air dan Etanol","type":"article-journal","volume":"3"},"uris":["http://www.mendeley.com/documents/?uuid=677cb80f-0703-4bdc-9b32-6b73a5e6fe6c"]}],"mendeley":{"formattedCitation":"(Ergina et al., 2014)","manualFormatting":"(Ergina et al., 2014)","plainTextFormattedCitation":"(Ergina et al., 2014)","previouslyFormattedCitation":"(Ergina et al., 2014)"},"properties":{"noteIndex":0},"schema":"https://github.com/citation-style-language/schema/raw/master/csl-citation.json"}</w:instrText>
      </w:r>
      <w:r w:rsidR="00AB6366" w:rsidRPr="009B1348">
        <w:rPr>
          <w:rFonts w:ascii="Cambria" w:hAnsi="Cambria"/>
          <w:sz w:val="22"/>
          <w:szCs w:val="22"/>
        </w:rPr>
        <w:fldChar w:fldCharType="separate"/>
      </w:r>
      <w:r w:rsidR="00D72083" w:rsidRPr="009B1348">
        <w:rPr>
          <w:rFonts w:ascii="Cambria" w:hAnsi="Cambria"/>
          <w:noProof/>
          <w:sz w:val="22"/>
          <w:szCs w:val="22"/>
        </w:rPr>
        <w:t xml:space="preserve">(Ergina </w:t>
      </w:r>
      <w:r w:rsidR="00D72083" w:rsidRPr="009B1348">
        <w:rPr>
          <w:rFonts w:ascii="Cambria" w:hAnsi="Cambria"/>
          <w:i/>
          <w:noProof/>
          <w:sz w:val="22"/>
          <w:szCs w:val="22"/>
        </w:rPr>
        <w:t>et al</w:t>
      </w:r>
      <w:r w:rsidR="00AB6366" w:rsidRPr="009B1348">
        <w:rPr>
          <w:rFonts w:ascii="Cambria" w:hAnsi="Cambria"/>
          <w:noProof/>
          <w:sz w:val="22"/>
          <w:szCs w:val="22"/>
        </w:rPr>
        <w:t>., 2014)</w:t>
      </w:r>
      <w:r w:rsidR="00AB6366" w:rsidRPr="009B1348">
        <w:rPr>
          <w:rFonts w:ascii="Cambria" w:hAnsi="Cambria"/>
          <w:sz w:val="22"/>
          <w:szCs w:val="22"/>
        </w:rPr>
        <w:fldChar w:fldCharType="end"/>
      </w:r>
      <w:r w:rsidRPr="009B1348">
        <w:rPr>
          <w:rFonts w:ascii="Cambria" w:hAnsi="Cambria"/>
          <w:sz w:val="22"/>
          <w:szCs w:val="22"/>
        </w:rPr>
        <w:t xml:space="preserve">. Pengujian kualitatif pada kandungan flavonoid menunjukkan hasil positif dengan adanya pembentukan warna kuning saat pemberian beberapa tetes NaOH 20%, serta warna </w:t>
      </w:r>
      <w:r w:rsidRPr="009B1348">
        <w:rPr>
          <w:rFonts w:ascii="Cambria" w:hAnsi="Cambria"/>
          <w:sz w:val="22"/>
          <w:szCs w:val="22"/>
        </w:rPr>
        <w:lastRenderedPageBreak/>
        <w:t>kuning akan hilang saat diberikan beberapa tetes HCl 70%. Flavonoid sebagian besar mudah larut dalam pelarut polar seperti glikosida dan beberapa ada yang larut dalam pelarut semipolar, dan nonpolar cont</w:t>
      </w:r>
      <w:r w:rsidR="009C199F" w:rsidRPr="009B1348">
        <w:rPr>
          <w:rFonts w:ascii="Cambria" w:hAnsi="Cambria"/>
          <w:sz w:val="22"/>
          <w:szCs w:val="22"/>
        </w:rPr>
        <w:t xml:space="preserve">ohnya poliglikosida </w:t>
      </w:r>
      <w:r w:rsidR="009C199F"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{"citationItems":[{"id":"ITEM-1","itemData":{"author":[{"dropping-particle":"","family":"Hanani","given":"","non-dropping-particle":"","parse-names":false,"suffix":""}],"container-title":"Jakarta: Kedokteran EGC","id":"ITEM-1","issued":{"date-parts":[["2014"]]},"publisher-place":"Jakarta","title":"Analisis Fitokimia","type":"chapter"},"uris":["http://www.mendeley.com/documents/?uuid=3b6ec96c-77a0-4cf6-82d3-98bbdc02bc2d"]},{"id":"ITEM-2","itemData":{"abstract":"Tanaman avocado yang terkenal dengan nama alpukat (Persea americana miller) sangat banyak di temukan di Indonesia. Walau bukan tanaman asli Indonesia, tetapi keberadaannya tidak asing lagi bagi masyarakat. Tanaman ini merupakan salah satu tanaman obat yang sangat penting dan dimanfaatkan sebagai obat tradisional untuk pengobatan seperti sariawan, kencing batu, darah tinggi, kulit muka kering sakit gigi, bengkak karena perandangan dan kecing manis. Kandungan zat aktif yang terdapat di daun alpukat (Persea americana miller) adalah flavonoid dan quersetin. Daun alpukat (Persea americana miller) rasanya pahit berkhasiat sebagai diuretik dan menghambat pertumbuhan beberapa bakteri seperti Staphylococcus sp, Pseudomonas sp, Proteus sp, Escherichea sp, dan Bacillus sp. Selain itu, berkhasiat untuk menyembuhkan kencing batu, darah tinggi, dan sakit kepala. Daun yang dibuat teh dapat menyembuhkan nyeri saraf, nyeri lambung, bengkak saluran pernapasan dan haid tidak teratur. Penelitian ini bertujuan untuk mengetahui perbedaan pengaruh variasi suhu pemanasan yaitu suhu 40°C, 50°C, 60°C, 70°C, 80°C dan lama waktu pengeringan 30, 50, 70, 90, 110 menit terhadap pembuatan minuman teh herbal dari daun alpukat sebagai antioksidan alami dengan kualitas optimal Berdasarkan penelitian yang telah dilakukan maka dapat diambil kesimpulan bahwa variasi suhu pemanasan dan waktu pengeringan mempengaruhi kadar antioksidan pada minuman teh daun alpukat. Kadar antioksidan tertinggi terdapat pada suhu 40 ºC dengan lama waktu pengeringan 30 menit dengan nilai IC50 24,863 μg/ml , sedangkan kadar antioksidan terendah terdapat pada suhu 80 ºC dengan lama waktu pengeringan 110 menit dengan nilai IC50 38,216 μg/ml. Untuk suhu 50 °C dan waktu 50 menit merupakan suhu dan waktu yang optimum untuk pembuatan minuman teh daun alpukat. Karena pada suhu ini memiliki nilai IC50 yang rendah yaitu 29,568 μg/ml, sesuai dengan kandungan flavonoid dan kuersetin dalam ekstrak daun alpukat bahwa pada suhu 50 °C dan lama waktu 50 menit, nilai Rf pada KLT untuk klorofil pada ekstrak daun alpukat dan sampel teh daun alpukat sama, yaitu 0,9333 dan 0,75, sedangkan pada kandungan kuersetin pada ekstrak daun alpukat dan sampel daun alpukat adalah 0,8963 dan 0,75, dari hasil tersebut nilai Rf kedua sampel tersebut mengalami penurunan 0,1463, tetapi nilai penurunan tersebut tidak terlalu jauh.Sehingga dapat disimpulkan bahwa teh daun alpukat terbukti masih terkandung zat aktif flavanoid dan kuersetin yang tinggi …","author":[{"dropping-particle":"","family":"Anggorowati","given":"D","non-dropping-particle":"","parse-names":false,"suffix":""},{"dropping-particle":"","family":"Priandini","given":"G","non-dropping-particle":"","parse-names":false,"suffix":""},{"dropping-particle":"","family":"Thufail","given":"","non-dropping-particle":"","parse-names":false,"suffix":""}],"container-title":"Industri Inovatif","id":"ITEM-2","issue":"1","issued":{"date-parts":[["2016"]]},"page":"1-7","title":"Potensi Daun Alpukat (Persea americana miller) sebagai Minuman Teh Herbal yang Kaya Antioksidan","type":"article-journal","volume":"6"},"uris":["http://www.mendeley.com/documents/?uuid=92bb483d-a88a-4563-8f5a-3a79d0e1d57b"]}],"mendeley":{"formattedCitation":"(Anggorowati et al., 2016; Hanani, 2014)","manualFormatting":"(Anggorowati et al., 2016; Hanani, 2014)","plainTextFormattedCitation":"(Anggorowati et al., 2016; Hanani, 2014)","previouslyFormattedCitation":"(Anggorowati et al., 2016; Hanani, 2014)"},"properties":{"noteIndex":0},"schema":"https://github.com/citation-style-language/schema/raw/master/csl-citation.json"}</w:instrText>
      </w:r>
      <w:r w:rsidR="009C199F" w:rsidRPr="009B1348">
        <w:rPr>
          <w:rFonts w:ascii="Cambria" w:hAnsi="Cambria"/>
          <w:sz w:val="22"/>
          <w:szCs w:val="22"/>
        </w:rPr>
        <w:fldChar w:fldCharType="separate"/>
      </w:r>
      <w:r w:rsidR="00D72083" w:rsidRPr="009B1348">
        <w:rPr>
          <w:rFonts w:ascii="Cambria" w:hAnsi="Cambria"/>
          <w:noProof/>
          <w:sz w:val="22"/>
          <w:szCs w:val="22"/>
        </w:rPr>
        <w:t xml:space="preserve">(Anggorowati </w:t>
      </w:r>
      <w:r w:rsidR="00D72083" w:rsidRPr="009B1348">
        <w:rPr>
          <w:rFonts w:ascii="Cambria" w:hAnsi="Cambria"/>
          <w:i/>
          <w:noProof/>
          <w:sz w:val="22"/>
          <w:szCs w:val="22"/>
        </w:rPr>
        <w:t>et al</w:t>
      </w:r>
      <w:r w:rsidR="009C199F" w:rsidRPr="009B1348">
        <w:rPr>
          <w:rFonts w:ascii="Cambria" w:hAnsi="Cambria"/>
          <w:noProof/>
          <w:sz w:val="22"/>
          <w:szCs w:val="22"/>
        </w:rPr>
        <w:t>., 2016; Hanani, 2014)</w:t>
      </w:r>
      <w:r w:rsidR="009C199F" w:rsidRPr="009B1348">
        <w:rPr>
          <w:rFonts w:ascii="Cambria" w:hAnsi="Cambria"/>
          <w:sz w:val="22"/>
          <w:szCs w:val="22"/>
        </w:rPr>
        <w:fldChar w:fldCharType="end"/>
      </w:r>
      <w:r w:rsidRPr="009B1348">
        <w:rPr>
          <w:rFonts w:ascii="Cambria" w:hAnsi="Cambria"/>
          <w:sz w:val="22"/>
          <w:szCs w:val="22"/>
        </w:rPr>
        <w:t>. Kandungan terpenoid menunjukkan hasil negatif pada semua hasil partisi LTP perisa jahe karena tidak adanya pembentukan warna cokelat kemerahan pada saat reaksi antara kloroform dengan asam sulfat pekat. Golongan terpenoid yang ada pada LTP perisa diduga berupa monoterpen (C</w:t>
      </w:r>
      <w:r w:rsidRPr="009B1348">
        <w:rPr>
          <w:rFonts w:ascii="Cambria" w:hAnsi="Cambria"/>
          <w:sz w:val="22"/>
          <w:szCs w:val="22"/>
          <w:vertAlign w:val="subscript"/>
        </w:rPr>
        <w:t>10</w:t>
      </w:r>
      <w:r w:rsidRPr="009B1348">
        <w:rPr>
          <w:rFonts w:ascii="Cambria" w:hAnsi="Cambria"/>
          <w:sz w:val="22"/>
          <w:szCs w:val="22"/>
        </w:rPr>
        <w:t>H</w:t>
      </w:r>
      <w:r w:rsidRPr="009B1348">
        <w:rPr>
          <w:rFonts w:ascii="Cambria" w:hAnsi="Cambria"/>
          <w:sz w:val="22"/>
          <w:szCs w:val="22"/>
          <w:vertAlign w:val="subscript"/>
        </w:rPr>
        <w:t>16</w:t>
      </w:r>
      <w:r w:rsidRPr="009B1348">
        <w:rPr>
          <w:rFonts w:ascii="Cambria" w:hAnsi="Cambria"/>
          <w:sz w:val="22"/>
          <w:szCs w:val="22"/>
        </w:rPr>
        <w:t>) atau sesquiterpena (C</w:t>
      </w:r>
      <w:r w:rsidRPr="009B1348">
        <w:rPr>
          <w:rFonts w:ascii="Cambria" w:hAnsi="Cambria"/>
          <w:sz w:val="22"/>
          <w:szCs w:val="22"/>
          <w:vertAlign w:val="subscript"/>
        </w:rPr>
        <w:t>15</w:t>
      </w:r>
      <w:r w:rsidRPr="009B1348">
        <w:rPr>
          <w:rFonts w:ascii="Cambria" w:hAnsi="Cambria"/>
          <w:sz w:val="22"/>
          <w:szCs w:val="22"/>
        </w:rPr>
        <w:t>H</w:t>
      </w:r>
      <w:r w:rsidRPr="009B1348">
        <w:rPr>
          <w:rFonts w:ascii="Cambria" w:hAnsi="Cambria"/>
          <w:sz w:val="22"/>
          <w:szCs w:val="22"/>
          <w:vertAlign w:val="subscript"/>
        </w:rPr>
        <w:t>24</w:t>
      </w:r>
      <w:r w:rsidRPr="009B1348">
        <w:rPr>
          <w:rFonts w:ascii="Cambria" w:hAnsi="Cambria"/>
          <w:sz w:val="22"/>
          <w:szCs w:val="22"/>
        </w:rPr>
        <w:t xml:space="preserve">) yang memiliki sifat mudah menguap atau volatil, sehingga selama proses ekstraksi berlangsung maka komponen terpenoid akan hilang </w:t>
      </w:r>
      <w:r w:rsidR="00B25E55" w:rsidRPr="009B1348">
        <w:rPr>
          <w:rFonts w:ascii="Cambria" w:hAnsi="Cambria"/>
          <w:sz w:val="22"/>
          <w:szCs w:val="22"/>
        </w:rPr>
        <w:fldChar w:fldCharType="begin" w:fldLock="1"/>
      </w:r>
      <w:r w:rsidR="007E21F4" w:rsidRPr="009B1348">
        <w:rPr>
          <w:rFonts w:ascii="Cambria" w:hAnsi="Cambria"/>
          <w:sz w:val="22"/>
          <w:szCs w:val="22"/>
        </w:rPr>
        <w:instrText>ADDIN CSL_CITATION {"citationItems":[{"id":"ITEM-1","itemData":{"DOI":"10.22146/veg.60886","ISSN":"2302-4054","abstract":"Senyawa metabolit sekunder merupakan produk yang terbentuk dari proses metabolisme secara insidental dan umumnya tidak terlalu berpengaruh penting terhadap kehidupan organisme. Mentimun mengandung senyawa metabolit sekunder diantaranya alkaloid, glikosida, steroid, saponin, tannin, flavonoid, terpenoid, resin, polifenol, fenol, glikosida sianogenik, dan antosianin. Kandungan senyawa metabolit sekunder pada mentimun dipengaruhi oleh faktor internal (genetik dan fisiologis) dan lingkungan (suhu, salinitas, kekeringan, radiasi sinar UV). Senyawa metabolit sekunder pada mentimun berperan penting bagi kehidupan tanaman atau untuk kesehatan manusia. Senyawa metabolit sekunder pada mentimun berperan sebagai antraktan serta pertahanan tanaman terhadap herbivora, hama, dan patogen. Senyawa metabolit sekunder pada mentimun dalam dunia medis dapat mencegah berbagai macam penyakit seperti peradangan, infeksi bakteri, kanker, demam, diabetes, maupun gangguan pencernaan. Kandungan senyawa metabolit sekunder dapat ditentukan melalui analisis kualitatif (uji warna) dan kuantitatif (kromatografi dan spektrometri). Secara kuantitatif, kandungan senyawa metabolit sekunder harus melalui proses pemisahan melalui kromatografi (paper chromatography, thin layer chromatography, gas liquid chromatography, high performance liquid chromatography) dan diidentifikasi menggunakan detektor (spektrofotometer UV-vis, spektrofotometer IR, NMR spectroscopy, dan mass spectroscopy). Rasa pahit pada mentimun dapat diatasi dengan menggunakan varietas yang menghasilkan buah tidak pahit, menjaga suhu dan kelembaban tanah dengan menentukan periode tanam yang tepat disesuaikan data suhu bulanan, pengairan teratur, serta penggunaan mulsa organik","author":[{"dropping-particle":"","family":"Astuti","given":"W. Y","non-dropping-particle":"","parse-names":false,"suffix":""},{"dropping-particle":"","family":"Respatie","given":"D. W","non-dropping-particle":"","parse-names":false,"suffix":""}],"container-title":"Vegetalika","id":"ITEM-1","issue":"2","issued":{"date-parts":[["2022"]]},"page":"122-134","title":"Kajian Senyawa Metabolit Sekunder pada Mentimun (Cucumis sativus L.)","type":"article-journal","volume":"11"},"uris":["http://www.mendeley.com/documents/?uuid=da592ffe-580f-452b-81f0-0bf19cccea0b"]}],"mendeley":{"formattedCitation":"(Astuti &amp; Respatie, 2022)","manualFormatting":"(Astuti dan Respatie, 2022)","plainTextFormattedCitation":"(Astuti &amp; Respatie, 2022)","previouslyFormattedCitation":"(Astuti &amp; Respatie, 2022)"},"properties":{"noteIndex":0},"schema":"https://github.com/citation-style-language/schema/raw/master/csl-citation.json"}</w:instrText>
      </w:r>
      <w:r w:rsidR="00B25E55" w:rsidRPr="009B1348">
        <w:rPr>
          <w:rFonts w:ascii="Cambria" w:hAnsi="Cambria"/>
          <w:sz w:val="22"/>
          <w:szCs w:val="22"/>
        </w:rPr>
        <w:fldChar w:fldCharType="separate"/>
      </w:r>
      <w:r w:rsidR="00B25E55" w:rsidRPr="009B1348">
        <w:rPr>
          <w:rFonts w:ascii="Cambria" w:hAnsi="Cambria"/>
          <w:noProof/>
          <w:sz w:val="22"/>
          <w:szCs w:val="22"/>
        </w:rPr>
        <w:t>(Astuti dan Respatie, 2022)</w:t>
      </w:r>
      <w:r w:rsidR="00B25E55" w:rsidRPr="009B1348">
        <w:rPr>
          <w:rFonts w:ascii="Cambria" w:hAnsi="Cambria"/>
          <w:sz w:val="22"/>
          <w:szCs w:val="22"/>
        </w:rPr>
        <w:fldChar w:fldCharType="end"/>
      </w:r>
      <w:r w:rsidRPr="009B1348">
        <w:rPr>
          <w:rFonts w:ascii="Cambria" w:hAnsi="Cambria"/>
          <w:sz w:val="22"/>
          <w:szCs w:val="22"/>
        </w:rPr>
        <w:t>.</w:t>
      </w:r>
      <w:r w:rsidR="007C6109" w:rsidRPr="009B1348">
        <w:rPr>
          <w:rFonts w:ascii="Cambria" w:hAnsi="Cambria"/>
          <w:sz w:val="22"/>
          <w:szCs w:val="22"/>
        </w:rPr>
        <w:t xml:space="preserve"> </w:t>
      </w:r>
    </w:p>
    <w:p w14:paraId="561AFE5D" w14:textId="1F2D2458" w:rsidR="007C6109" w:rsidRPr="009B1348" w:rsidRDefault="00D063F5" w:rsidP="00D063F5">
      <w:pPr>
        <w:widowControl w:val="0"/>
        <w:ind w:firstLine="426"/>
        <w:jc w:val="both"/>
        <w:rPr>
          <w:rFonts w:ascii="Cambria" w:hAnsi="Cambria"/>
          <w:sz w:val="22"/>
          <w:szCs w:val="22"/>
        </w:rPr>
      </w:pPr>
      <w:r w:rsidRPr="009B1348">
        <w:rPr>
          <w:rFonts w:ascii="Cambria" w:hAnsi="Cambria"/>
          <w:sz w:val="22"/>
          <w:szCs w:val="22"/>
        </w:rPr>
        <w:t>Bahan – bahan penyusun LTP perisa jahe mengandung jenis komponen bioaktif sehingga selain dari faktor kemampuan jenis pelarut yang digunakan, Komponen bioaktif juga terdapat pada masing – masing bahan penyusunnya. Daun oregano mengandung senyawa seperti flavonoid, tanin, glikosida fenol, dan terpenoid</w:t>
      </w:r>
      <w:r w:rsidR="009B0DF6" w:rsidRPr="009B1348">
        <w:rPr>
          <w:rFonts w:ascii="Cambria" w:hAnsi="Cambria"/>
          <w:sz w:val="22"/>
          <w:szCs w:val="22"/>
        </w:rPr>
        <w:t xml:space="preserve"> </w:t>
      </w:r>
      <w:r w:rsidR="009B0DF6" w:rsidRPr="009B1348">
        <w:rPr>
          <w:rFonts w:ascii="Cambria" w:hAnsi="Cambria"/>
          <w:sz w:val="22"/>
          <w:szCs w:val="22"/>
        </w:rPr>
        <w:fldChar w:fldCharType="begin" w:fldLock="1"/>
      </w:r>
      <w:r w:rsidR="009B0DF6" w:rsidRPr="009B1348">
        <w:rPr>
          <w:rFonts w:ascii="Cambria" w:hAnsi="Cambria"/>
          <w:sz w:val="22"/>
          <w:szCs w:val="22"/>
        </w:rPr>
        <w:instrText>ADDIN CSL_CITATION {"citationItems":[{"id":"ITEM-1","itemData":{"DOI":"10.1007/s11101-017-9535-z","ISSN":"1572980X","abstract":"Origanum vulgare L. is a plant species belonging to the Lamiaceae and native to the Mediterranean region and western Eurasia. This aromatic herb is widely used throughout the world as spice and medicinal plant, representing a remedy in various traditional healing systems. In particular, oregano essential oil, rich in C10 monoterpenes, has been extensively used and, consequently, investigated. This narrative review aims to provide an updated overview on the biological activities of O. vulgare and its main bioactive phytochemicals, considering both preclinical (in vitro and in vivo) and in human studies focused on anticancer, anti-inflammatory, antioxidant and antimicrobial activities.","author":[{"dropping-particle":"","family":"Pezzani","given":"Raffaele","non-dropping-particle":"","parse-names":false,"suffix":""},{"dropping-particle":"","family":"Vitalini","given":"Sara","non-dropping-particle":"","parse-names":false,"suffix":""},{"dropping-particle":"","family":"Iriti","given":"Marcello","non-dropping-particle":"","parse-names":false,"suffix":""}],"container-title":"Phytochemistry Reviews","id":"ITEM-1","issued":{"date-parts":[["2017"]]},"page":"1253-1268","publisher":"Springer Netherlands","title":"Bioactivities of Origanum vulgare L.: an update","type":"article-journal","volume":"16"},"uris":["http://www.mendeley.com/documents/?uuid=a6e5e438-588d-4dd7-bbf8-3a8525e8c633"]}],"mendeley":{"formattedCitation":"(Pezzani et al., 2017)","plainTextFormattedCitation":"(Pezzani et al., 2017)","previouslyFormattedCitation":"(Pezzani et al., 2017)"},"properties":{"noteIndex":0},"schema":"https://github.com/citation-style-language/schema/raw/master/csl-citation.json"}</w:instrText>
      </w:r>
      <w:r w:rsidR="009B0DF6" w:rsidRPr="009B1348">
        <w:rPr>
          <w:rFonts w:ascii="Cambria" w:hAnsi="Cambria"/>
          <w:sz w:val="22"/>
          <w:szCs w:val="22"/>
        </w:rPr>
        <w:fldChar w:fldCharType="separate"/>
      </w:r>
      <w:r w:rsidR="009B0DF6" w:rsidRPr="009B1348">
        <w:rPr>
          <w:rFonts w:ascii="Cambria" w:hAnsi="Cambria"/>
          <w:noProof/>
          <w:sz w:val="22"/>
          <w:szCs w:val="22"/>
        </w:rPr>
        <w:t xml:space="preserve">(Pezzani </w:t>
      </w:r>
      <w:r w:rsidR="009B0DF6" w:rsidRPr="009B1348">
        <w:rPr>
          <w:rFonts w:ascii="Cambria" w:hAnsi="Cambria"/>
          <w:i/>
          <w:noProof/>
          <w:sz w:val="22"/>
          <w:szCs w:val="22"/>
        </w:rPr>
        <w:t>et al</w:t>
      </w:r>
      <w:r w:rsidR="009B0DF6" w:rsidRPr="009B1348">
        <w:rPr>
          <w:rFonts w:ascii="Cambria" w:hAnsi="Cambria"/>
          <w:noProof/>
          <w:sz w:val="22"/>
          <w:szCs w:val="22"/>
        </w:rPr>
        <w:t>., 2017)</w:t>
      </w:r>
      <w:r w:rsidR="009B0DF6" w:rsidRPr="009B1348">
        <w:rPr>
          <w:rFonts w:ascii="Cambria" w:hAnsi="Cambria"/>
          <w:sz w:val="22"/>
          <w:szCs w:val="22"/>
        </w:rPr>
        <w:fldChar w:fldCharType="end"/>
      </w:r>
      <w:r w:rsidRPr="009B1348">
        <w:rPr>
          <w:rFonts w:ascii="Cambria" w:hAnsi="Cambria"/>
          <w:sz w:val="22"/>
          <w:szCs w:val="22"/>
        </w:rPr>
        <w:t>. Daun nanas kerang mengandung komponen bioaktif seperti fenolik, tanin, flavonoid, saponin, karotenoid, antosianin, serta terpenoid</w:t>
      </w:r>
      <w:r w:rsidR="009B0DF6" w:rsidRPr="009B1348">
        <w:rPr>
          <w:rFonts w:ascii="Cambria" w:hAnsi="Cambria"/>
          <w:sz w:val="22"/>
          <w:szCs w:val="22"/>
        </w:rPr>
        <w:t xml:space="preserve"> </w:t>
      </w:r>
      <w:r w:rsidR="009B0DF6" w:rsidRPr="009B1348">
        <w:rPr>
          <w:rFonts w:ascii="Cambria" w:hAnsi="Cambria"/>
          <w:sz w:val="22"/>
          <w:szCs w:val="22"/>
        </w:rPr>
        <w:fldChar w:fldCharType="begin" w:fldLock="1"/>
      </w:r>
      <w:r w:rsidR="009B0DF6" w:rsidRPr="009B1348">
        <w:rPr>
          <w:rFonts w:ascii="Cambria" w:hAnsi="Cambria"/>
          <w:sz w:val="22"/>
          <w:szCs w:val="22"/>
        </w:rPr>
        <w:instrText>ADDIN CSL_CITATION {"citationItems":[{"id":"ITEM-1","itemData":{"DOI":"10.25077/jsfk.6.3.254-264.2019","ISSN":"2407-7062","abstract":"Herba nanas kerang (Tradescantia spathacea Sw.) termasuk famili Commelinacea, secara tradisional digunakan untuk mengobati beberapa penyakit. Keamanan dan kualitas simplesia sangat penting sebagai bahan baku obat tradisional. Kajian farmakognosi diperlukan untuk karakteristik simplisia dan melengkapi data monografi ekstrak dengan mengevaluasi parameter kualitatif meliputi pengamatan organoleptik, makroskopik, mikroskopik, skrining fitokimia, pola kromatogram, fluoresensi dan pengukuran parameter kuantitatif yang meliputi penentuan kadar abu total, kadar abu tidak larut asam, kadar sari larut air, kadar sari larut etanol, kadar air dan kadar flavonoid total. Herba nanas kerang memiliki warna serbuk hijau kecoklatan, bau khas, tidak memiliki rasa, makroskopik herba memiliki tipe daun lanset, ujung runcing, warna permukaan hijau, permukaan bawah ungu tua. Batang bulat, herbaceous dengan akar utama tunggang. Mikroskopik herba terdapat fragmen pengenal seperti antosianin, epidermis bawah, stomata tipe parasitik, akar tipe poliark, berkas pengangkut dengan penebalan noktah dan spiral serta kristal jarum. Skrining fitokimia menunjukkan adanya senyawa alkaloid, flavonoid, saponin, tanin dan terpenoid. Hasil uji kuantitatif didapatkan kadar abu total 9,31%, kadar abu tidak larut asam 1,86%, kadar sari larut air 16,94%, kadar sari larut etanol 11,96%, kadar air 9,64% dan kadar flavonoid total 1,2426%/1 gram ekstrak. Penelitian ini menunjukkan hasil yang signifikan terhadap karakteristik herba nanas kerang yang bisa melengkapi data monografi ekstrak.","author":[{"dropping-particle":"","family":"Ladeska","given":"Vera","non-dropping-particle":"","parse-names":false,"suffix":""},{"dropping-particle":"","family":"Dingga","given":"Mahara","non-dropping-particle":"","parse-names":false,"suffix":""}],"container-title":"Jurnal Sains Farmasi &amp; Klinis","id":"ITEM-1","issue":"3","issued":{"date-parts":[["2019"]]},"page":"254-264","title":"Kajian Farmakognosi dan Penetapan Kadar Flavonoid Total Herba Nanas Kerang (Tradescantia spathacea Sw.)","type":"article-journal","volume":"6"},"uris":["http://www.mendeley.com/documents/?uuid=04d0697a-3c43-457b-94a5-7a4092413b9b"]}],"mendeley":{"formattedCitation":"(Ladeska &amp; Dingga, 2019)","manualFormatting":"(Ladeska dan Dingga, 2019)","plainTextFormattedCitation":"(Ladeska &amp; Dingga, 2019)","previouslyFormattedCitation":"(Ladeska &amp; Dingga, 2019)"},"properties":{"noteIndex":0},"schema":"https://github.com/citation-style-language/schema/raw/master/csl-citation.json"}</w:instrText>
      </w:r>
      <w:r w:rsidR="009B0DF6" w:rsidRPr="009B1348">
        <w:rPr>
          <w:rFonts w:ascii="Cambria" w:hAnsi="Cambria"/>
          <w:sz w:val="22"/>
          <w:szCs w:val="22"/>
        </w:rPr>
        <w:fldChar w:fldCharType="separate"/>
      </w:r>
      <w:r w:rsidR="009B0DF6" w:rsidRPr="009B1348">
        <w:rPr>
          <w:rFonts w:ascii="Cambria" w:hAnsi="Cambria"/>
          <w:noProof/>
          <w:sz w:val="22"/>
          <w:szCs w:val="22"/>
        </w:rPr>
        <w:t>(Ladeska dan Dingga, 2019)</w:t>
      </w:r>
      <w:r w:rsidR="009B0DF6" w:rsidRPr="009B1348">
        <w:rPr>
          <w:rFonts w:ascii="Cambria" w:hAnsi="Cambria"/>
          <w:sz w:val="22"/>
          <w:szCs w:val="22"/>
        </w:rPr>
        <w:fldChar w:fldCharType="end"/>
      </w:r>
      <w:r w:rsidRPr="009B1348">
        <w:rPr>
          <w:rFonts w:ascii="Cambria" w:hAnsi="Cambria"/>
          <w:sz w:val="22"/>
          <w:szCs w:val="22"/>
        </w:rPr>
        <w:t>. Daun muje mengandung konstituen kimia seperti asam organik, flavonoid, terpenoid, steroid, dan polisakarida</w:t>
      </w:r>
      <w:r w:rsidR="009B0DF6" w:rsidRPr="009B1348">
        <w:rPr>
          <w:rFonts w:ascii="Cambria" w:hAnsi="Cambria"/>
          <w:sz w:val="22"/>
          <w:szCs w:val="22"/>
        </w:rPr>
        <w:t xml:space="preserve"> </w:t>
      </w:r>
      <w:r w:rsidR="009B0DF6" w:rsidRPr="009B1348">
        <w:rPr>
          <w:rFonts w:ascii="Cambria" w:hAnsi="Cambria"/>
          <w:sz w:val="22"/>
          <w:szCs w:val="22"/>
        </w:rPr>
        <w:fldChar w:fldCharType="begin" w:fldLock="1"/>
      </w:r>
      <w:r w:rsidR="009B0DF6" w:rsidRPr="009B1348">
        <w:rPr>
          <w:rFonts w:ascii="Cambria" w:hAnsi="Cambria"/>
          <w:sz w:val="22"/>
          <w:szCs w:val="22"/>
        </w:rPr>
        <w:instrText>ADDIN CSL_CITATION {"citationItems":[{"id":"ITEM-1","itemData":{"DOI":"10.1016/j.ijbiomac.2017.03.112","ISSN":"18790003","PMID":"28344090","abstract":"The polysaccharides of Dicliptera chinensis (L.) Juss. (DCP-1 and DCP-2) were extracted and isolated using the methods of water extract–ethanol precipitate and sephadex column chromatography and characterized by gel permeation chromatography (GPC), Fourier transform infrared spectrometry (FT-IR) and gas chromatography (GC), respectively. The antioxidant activity of DCPs was evaluated by scavenging activity of DPPH, hydroxyl, superoxide anion and ABTS radical. Moreover, the anti-aging activity of DCP-2 was investigated using an aging model-induced by D-galactose (D-gal) in mice. The results show that the weight average molecular weight (Mw) of DCP-2 was 2 273 Da with a narrow polydispersity index of 1.01, and it was a heteropolysaccharide and consisted of glucose, galactose, arabinose, rhamnose and mannose with a molar ratio of 3.20:2.54:1.69:1.58:1.00. DCP-2 had stronger antioxidant activity against DPPH, hydroxyl, superoxide anion and ABTS radical, while DCP-1 had hardly any antioxidant activity and DCP had weaker antioxidant activity. Furthermore, DCP-2 can enhance antioxidant capacity and had anti-aging activity against D-gal induced aging mice. These results proposed that DCP-2 might be developed as a potential functional food with the activity of anti-aging.","author":[{"dropping-particle":"","family":"Xu","given":"Yourui","non-dropping-particle":"","parse-names":false,"suffix":""},{"dropping-particle":"","family":"Gao","given":"Ya","non-dropping-particle":"","parse-names":false,"suffix":""},{"dropping-particle":"","family":"Zhong","given":"Mingli","non-dropping-particle":"","parse-names":false,"suffix":""},{"dropping-particle":"","family":"Li","given":"Jun","non-dropping-particle":"","parse-names":false,"suffix":""},{"dropping-particle":"","family":"Cao","given":"Houkang","non-dropping-particle":"","parse-names":false,"suffix":""},{"dropping-particle":"","family":"Huang","given":"Simao","non-dropping-particle":"","parse-names":false,"suffix":""},{"dropping-particle":"","family":"Wei","given":"Riming","non-dropping-particle":"","parse-names":false,"suffix":""},{"dropping-particle":"","family":"Zhang","given":"Kefeng","non-dropping-particle":"","parse-names":false,"suffix":""}],"container-title":"International Journal of Biological Macromolecules","id":"ITEM-1","issued":{"date-parts":[["2017"]]},"page":"603-611","publisher":"Elsevier B.V.","title":"Isolation, Characterization and Bioactivities of the Polysaccharides from Dicliptera chinensis (L.) Juss.","type":"article-journal","volume":"101"},"uris":["http://www.mendeley.com/documents/?uuid=c73e9348-d019-4a08-a2f0-f70a26e64507"]}],"mendeley":{"formattedCitation":"(Xu et al., 2017)","plainTextFormattedCitation":"(Xu et al., 2017)","previouslyFormattedCitation":"(Xu et al., 2017)"},"properties":{"noteIndex":0},"schema":"https://github.com/citation-style-language/schema/raw/master/csl-citation.json"}</w:instrText>
      </w:r>
      <w:r w:rsidR="009B0DF6" w:rsidRPr="009B1348">
        <w:rPr>
          <w:rFonts w:ascii="Cambria" w:hAnsi="Cambria"/>
          <w:sz w:val="22"/>
          <w:szCs w:val="22"/>
        </w:rPr>
        <w:fldChar w:fldCharType="separate"/>
      </w:r>
      <w:r w:rsidR="009B0DF6" w:rsidRPr="009B1348">
        <w:rPr>
          <w:rFonts w:ascii="Cambria" w:hAnsi="Cambria"/>
          <w:noProof/>
          <w:sz w:val="22"/>
          <w:szCs w:val="22"/>
        </w:rPr>
        <w:t xml:space="preserve">(Xu </w:t>
      </w:r>
      <w:r w:rsidR="009B0DF6" w:rsidRPr="009B1348">
        <w:rPr>
          <w:rFonts w:ascii="Cambria" w:hAnsi="Cambria"/>
          <w:i/>
          <w:noProof/>
          <w:sz w:val="22"/>
          <w:szCs w:val="22"/>
        </w:rPr>
        <w:t>et al</w:t>
      </w:r>
      <w:r w:rsidR="009B0DF6" w:rsidRPr="009B1348">
        <w:rPr>
          <w:rFonts w:ascii="Cambria" w:hAnsi="Cambria"/>
          <w:noProof/>
          <w:sz w:val="22"/>
          <w:szCs w:val="22"/>
        </w:rPr>
        <w:t>., 2017)</w:t>
      </w:r>
      <w:r w:rsidR="009B0DF6" w:rsidRPr="009B1348">
        <w:rPr>
          <w:rFonts w:ascii="Cambria" w:hAnsi="Cambria"/>
          <w:sz w:val="22"/>
          <w:szCs w:val="22"/>
        </w:rPr>
        <w:fldChar w:fldCharType="end"/>
      </w:r>
      <w:r w:rsidRPr="009B1348">
        <w:rPr>
          <w:rFonts w:ascii="Cambria" w:hAnsi="Cambria"/>
          <w:sz w:val="22"/>
          <w:szCs w:val="22"/>
        </w:rPr>
        <w:t>. Daun pandan mempunyai beberapa komponen bioaktif seperti flavonoid, asam askorbat, vitamin E, asam pentadekanoat, neofitadiena, serta etil lenoleat</w:t>
      </w:r>
      <w:r w:rsidR="009B0DF6" w:rsidRPr="009B1348">
        <w:rPr>
          <w:rFonts w:ascii="Cambria" w:hAnsi="Cambria"/>
          <w:sz w:val="22"/>
          <w:szCs w:val="22"/>
        </w:rPr>
        <w:t xml:space="preserve"> </w:t>
      </w:r>
      <w:r w:rsidR="009B0DF6" w:rsidRPr="009B1348">
        <w:rPr>
          <w:rFonts w:ascii="Cambria" w:hAnsi="Cambria"/>
          <w:sz w:val="22"/>
          <w:szCs w:val="22"/>
        </w:rPr>
        <w:fldChar w:fldCharType="begin" w:fldLock="1"/>
      </w:r>
      <w:r w:rsidR="009B0DF6" w:rsidRPr="009B1348">
        <w:rPr>
          <w:rFonts w:ascii="Cambria" w:hAnsi="Cambria"/>
          <w:sz w:val="22"/>
          <w:szCs w:val="22"/>
        </w:rPr>
        <w:instrText>ADDIN CSL_CITATION {"citationItems":[{"id":"ITEM-1","itemData":{"DOI":"10.24843/jrma.2019.v07.i04.p09","abstract":"Dyes from fragrant pandan leaves contain chlorophyll obtained through the extraction process. The purpose of this study were to determine the effect of the ratio of ingredients to solvents and the length of extraction on the characteristics of natural coloring extracts of fragrant pandan leaves and determine the best treatment from the comparison of ingredients with solvents and extraction time to produce natural coloring extracts of fragrant pandan leaves. This study used a 2 factor factorial randomized block design. The first factor is the comparison of materials with solvents consisting of 3 levels, namely 1:13, 1:15, and 1:17. The results showed that the comparative treatment of the material with the solvent and the extraction time greatly influenced the extract yield, chlorophyll a levels, chlorophyll b levels, total chlorophyll levels, brightness level L *, redness level a *, yellowish level b *, interactions greatly influenced the levels chlorophyll a, chlorophyll b level, total chlorophyll content, redness level (a *), yellowish level (b *) but have no effect on extract yield and brightness level (L *). Comparison of material treatment with solvent 1:15 and extraction time for 36 hours, is the best treatment to produce pandanus fragrant leaf extract coloring with extract yield characteristics of 10.32%, chlorophyll a levels of 3402.04 ppm, chlorophyll b levels of 612.23 ppm, total chlorophyll content of 4013.42 ppm, brightness level (L *) 35.27, redness level (a *) 17.15, yellowish level (b *) 30.43. Keywords: Pandanus amaryllifolius Roxb., chlorophyll, nature color, extraction.","author":[{"dropping-particle":"","family":"Dwipayana","given":"I Made","non-dropping-particle":"","parse-names":false,"suffix":""},{"dropping-particle":"","family":"Wartini","given":"Ni Made","non-dropping-particle":"","parse-names":false,"suffix":""},{"dropping-particle":"","family":"Wrasiati","given":"Luh Putu","non-dropping-particle":"","parse-names":false,"suffix":""}],"container-title":"Jurnal Rekayasa Dan Manajemen Agroindustri","id":"ITEM-1","issue":"4","issued":{"date-parts":[["2019"]]},"page":"571-580","title":"Pengaruh Perbandingan Bahan Pelarut dan Lama Ekstraksi terhadap Karakteristik Ekstrak Pewarna Daun Pandan Wangi (Pandanus amaryllifolius Roxb.)","type":"article-journal","volume":"7"},"uris":["http://www.mendeley.com/documents/?uuid=f040a666-3bad-4e1c-8e77-0ceacd7e841d"]}],"mendeley":{"formattedCitation":"(Dwipayana et al., 2019)","plainTextFormattedCitation":"(Dwipayana et al., 2019)","previouslyFormattedCitation":"(Dwipayana et al., 2019)"},"properties":{"noteIndex":0},"schema":"https://github.com/citation-style-language/schema/raw/master/csl-citation.json"}</w:instrText>
      </w:r>
      <w:r w:rsidR="009B0DF6" w:rsidRPr="009B1348">
        <w:rPr>
          <w:rFonts w:ascii="Cambria" w:hAnsi="Cambria"/>
          <w:sz w:val="22"/>
          <w:szCs w:val="22"/>
        </w:rPr>
        <w:fldChar w:fldCharType="separate"/>
      </w:r>
      <w:r w:rsidR="009B0DF6" w:rsidRPr="009B1348">
        <w:rPr>
          <w:rFonts w:ascii="Cambria" w:hAnsi="Cambria"/>
          <w:noProof/>
          <w:sz w:val="22"/>
          <w:szCs w:val="22"/>
        </w:rPr>
        <w:t xml:space="preserve">(Dwipayana </w:t>
      </w:r>
      <w:r w:rsidR="009B0DF6" w:rsidRPr="009B1348">
        <w:rPr>
          <w:rFonts w:ascii="Cambria" w:hAnsi="Cambria"/>
          <w:i/>
          <w:noProof/>
          <w:sz w:val="22"/>
          <w:szCs w:val="22"/>
        </w:rPr>
        <w:t>et al</w:t>
      </w:r>
      <w:r w:rsidR="009B0DF6" w:rsidRPr="009B1348">
        <w:rPr>
          <w:rFonts w:ascii="Cambria" w:hAnsi="Cambria"/>
          <w:noProof/>
          <w:sz w:val="22"/>
          <w:szCs w:val="22"/>
        </w:rPr>
        <w:t>., 2019)</w:t>
      </w:r>
      <w:r w:rsidR="009B0DF6" w:rsidRPr="009B1348">
        <w:rPr>
          <w:rFonts w:ascii="Cambria" w:hAnsi="Cambria"/>
          <w:sz w:val="22"/>
          <w:szCs w:val="22"/>
        </w:rPr>
        <w:fldChar w:fldCharType="end"/>
      </w:r>
      <w:r w:rsidRPr="009B1348">
        <w:rPr>
          <w:rFonts w:ascii="Cambria" w:hAnsi="Cambria"/>
          <w:sz w:val="22"/>
          <w:szCs w:val="22"/>
        </w:rPr>
        <w:t>. Lidah buaya mengandung senyawa bioaktif seperti saponin, tanin, flavonoid, dan polifenol</w:t>
      </w:r>
      <w:r w:rsidR="009B0DF6" w:rsidRPr="009B1348">
        <w:rPr>
          <w:rFonts w:ascii="Cambria" w:hAnsi="Cambria"/>
          <w:sz w:val="22"/>
          <w:szCs w:val="22"/>
        </w:rPr>
        <w:t xml:space="preserve"> </w:t>
      </w:r>
      <w:r w:rsidR="009B0DF6" w:rsidRPr="009B1348">
        <w:rPr>
          <w:rFonts w:ascii="Cambria" w:hAnsi="Cambria"/>
          <w:sz w:val="22"/>
          <w:szCs w:val="22"/>
        </w:rPr>
        <w:fldChar w:fldCharType="begin" w:fldLock="1"/>
      </w:r>
      <w:r w:rsidR="00D75D17" w:rsidRPr="009B1348">
        <w:rPr>
          <w:rFonts w:ascii="Cambria" w:hAnsi="Cambria"/>
          <w:sz w:val="22"/>
          <w:szCs w:val="22"/>
        </w:rPr>
        <w:instrText>ADDIN CSL_CITATION {"citationItems":[{"id":"ITEM-1","itemData":{"author":[{"dropping-particle":"","family":"Dewi","given":"Dyanti Warrahmah","non-dropping-particle":"","parse-names":false,"suffix":""},{"dropping-particle":"","family":"Khotimah","given":"Siti","non-dropping-particle":"","parse-names":false,"suffix":""},{"dropping-particle":"","family":"Liana","given":"Delima Fajar","non-dropping-particle":"","parse-names":false,"suffix":""}],"container-title":"Jurnal Cerebellum","id":"ITEM-1","issue":"3","issued":{"date-parts":[["2016"]]},"page":"577-589","title":"Pemanfaatan Infusa Lidah Buaya ( Aloe vera L ) sebagai Antiseptik Pembersih Tangan terhadap Jumlah Koloni Kuman","type":"article-journal","volume":"2"},"uris":["http://www.mendeley.com/documents/?uuid=e9c61513-16c7-47ca-b428-5bb697cd641f"]}],"mendeley":{"formattedCitation":"(D. W. Dewi et al., 2016)","manualFormatting":"(Dewi et al., 2016)","plainTextFormattedCitation":"(D. W. Dewi et al., 2016)","previouslyFormattedCitation":"(D. W. Dewi et al., 2016)"},"properties":{"noteIndex":0},"schema":"https://github.com/citation-style-language/schema/raw/master/csl-citation.json"}</w:instrText>
      </w:r>
      <w:r w:rsidR="009B0DF6" w:rsidRPr="009B1348">
        <w:rPr>
          <w:rFonts w:ascii="Cambria" w:hAnsi="Cambria"/>
          <w:sz w:val="22"/>
          <w:szCs w:val="22"/>
        </w:rPr>
        <w:fldChar w:fldCharType="separate"/>
      </w:r>
      <w:r w:rsidR="009B0DF6" w:rsidRPr="009B1348">
        <w:rPr>
          <w:rFonts w:ascii="Cambria" w:hAnsi="Cambria"/>
          <w:noProof/>
          <w:sz w:val="22"/>
          <w:szCs w:val="22"/>
        </w:rPr>
        <w:t xml:space="preserve">(Dewi </w:t>
      </w:r>
      <w:r w:rsidR="009B0DF6" w:rsidRPr="009B1348">
        <w:rPr>
          <w:rFonts w:ascii="Cambria" w:hAnsi="Cambria"/>
          <w:i/>
          <w:noProof/>
          <w:sz w:val="22"/>
          <w:szCs w:val="22"/>
        </w:rPr>
        <w:t>et al</w:t>
      </w:r>
      <w:r w:rsidR="009B0DF6" w:rsidRPr="009B1348">
        <w:rPr>
          <w:rFonts w:ascii="Cambria" w:hAnsi="Cambria"/>
          <w:noProof/>
          <w:sz w:val="22"/>
          <w:szCs w:val="22"/>
        </w:rPr>
        <w:t>., 2016)</w:t>
      </w:r>
      <w:r w:rsidR="009B0DF6" w:rsidRPr="009B1348">
        <w:rPr>
          <w:rFonts w:ascii="Cambria" w:hAnsi="Cambria"/>
          <w:sz w:val="22"/>
          <w:szCs w:val="22"/>
        </w:rPr>
        <w:fldChar w:fldCharType="end"/>
      </w:r>
      <w:r w:rsidRPr="009B1348">
        <w:rPr>
          <w:rFonts w:ascii="Cambria" w:hAnsi="Cambria"/>
          <w:sz w:val="22"/>
          <w:szCs w:val="22"/>
        </w:rPr>
        <w:t xml:space="preserve">. Kulit kayu secang kaya akan senyawa metabolit sekunder seperti flavonoid, brazilin, alkaloid, saponin, tanin, dan terpenoid </w:t>
      </w:r>
      <w:r w:rsidR="00D75D17" w:rsidRPr="009B1348">
        <w:rPr>
          <w:rFonts w:ascii="Cambria" w:hAnsi="Cambria"/>
          <w:sz w:val="22"/>
          <w:szCs w:val="22"/>
        </w:rPr>
        <w:fldChar w:fldCharType="begin" w:fldLock="1"/>
      </w:r>
      <w:r w:rsidR="00D75D17" w:rsidRPr="009B1348">
        <w:rPr>
          <w:rFonts w:ascii="Cambria" w:hAnsi="Cambria"/>
          <w:sz w:val="22"/>
          <w:szCs w:val="22"/>
        </w:rPr>
        <w:instrText>ADDIN CSL_CITATION {"citationItems":[{"id":"ITEM-1","itemData":{"DOI":"10.32382/mf.v17i1.2045","ISSN":"0216-2083","abstract":"Standarisasi ekstrak merupakan parameter untuk menjamin keamanan dan kualitas ekstrak sebelum dikembangkan menjadi sediaan farmasi. Daun buas-buas (Premna serratifolia Linn.) berkhasiat sebagai mengobati gangguan lambung, karminatif, diuretik, demam, sesak nafas, ekspektoran antiinflamasi, antioksidan, antimikroba, sembelit, ambeien, dan antikoagulan. Kayu secang (Caesalpinia sappan Linn.) dikenal sebagai minuman herbal yang berkhasiat. Penelitian ini bertujuan untuk mengetahui standarisasi ekstrak meliputi parameter spesifik (organoleptis dan skrining fitokimia) dan non-spesifik (susut pengeringan). Metode ekstraksi pada penelitian ini menggunakan maserasi bertingkat dengan pelarut n-heksan dan etanol. Hasil penelitian menunjukkan bahwa persentase susut pengeringan ekstrak etanol daun buas-buas sebesar 18,99% ± 0,60 dan ekstrak etanol kayu secang sebesar 15,27% ± 1,46. Ekstrak etanol daun buas-buas memiliki bentuk yang kental, berwarna coklat kehitaman, berbau aromatik khas, sedangkan ekstrak etanol kayu secang memiliki bentuk yang kental, berwarna merah kecoklatan, berbau aromatik khas. Ekstrak etanol daun buas-buas mengandung senyawa flavonoid, fenolik, tanin, saponin, terpenoid. Sementara itu, ekstrak etanol kayu secang mengandung flavonoid, tanin, dan terpenoid.","author":[{"dropping-particle":"","family":"Riduana","given":"Tara Kamita","non-dropping-particle":"","parse-names":false,"suffix":""},{"dropping-particle":"","family":"Isnindar","given":"","non-dropping-particle":"","parse-names":false,"suffix":""},{"dropping-particle":"","family":"Luliana","given":"Sri","non-dropping-particle":"","parse-names":false,"suffix":""}],"container-title":"Media Farmasi","id":"ITEM-1","issue":"1","issued":{"date-parts":[["2021"]]},"page":"16-24","title":"Standarisasi Ekstrak Etanol Daun Buas-Buas (Premna serratifolia Linn.) dan Kayu Secang (Caesalpinia sappan Linn.).","type":"article-journal","volume":"17"},"uris":["http://www.mendeley.com/documents/?uuid=055c88cb-7320-4931-8257-38590b419166"]}],"mendeley":{"formattedCitation":"(Riduana et al., 2021)","plainTextFormattedCitation":"(Riduana et al., 2021)","previouslyFormattedCitation":"(Riduana et al., 2021)"},"properties":{"noteIndex":0},"schema":"https://github.com/citation-style-language/schema/raw/master/csl-citation.json"}</w:instrText>
      </w:r>
      <w:r w:rsidR="00D75D17" w:rsidRPr="009B1348">
        <w:rPr>
          <w:rFonts w:ascii="Cambria" w:hAnsi="Cambria"/>
          <w:sz w:val="22"/>
          <w:szCs w:val="22"/>
        </w:rPr>
        <w:fldChar w:fldCharType="separate"/>
      </w:r>
      <w:r w:rsidR="00D75D17" w:rsidRPr="009B1348">
        <w:rPr>
          <w:rFonts w:ascii="Cambria" w:hAnsi="Cambria"/>
          <w:noProof/>
          <w:sz w:val="22"/>
          <w:szCs w:val="22"/>
        </w:rPr>
        <w:t xml:space="preserve">(Riduana </w:t>
      </w:r>
      <w:r w:rsidR="00D75D17" w:rsidRPr="009B1348">
        <w:rPr>
          <w:rFonts w:ascii="Cambria" w:hAnsi="Cambria"/>
          <w:i/>
          <w:noProof/>
          <w:sz w:val="22"/>
          <w:szCs w:val="22"/>
        </w:rPr>
        <w:t>et al</w:t>
      </w:r>
      <w:r w:rsidR="00D75D17" w:rsidRPr="009B1348">
        <w:rPr>
          <w:rFonts w:ascii="Cambria" w:hAnsi="Cambria"/>
          <w:noProof/>
          <w:sz w:val="22"/>
          <w:szCs w:val="22"/>
        </w:rPr>
        <w:t>., 2021)</w:t>
      </w:r>
      <w:r w:rsidR="00D75D17" w:rsidRPr="009B1348">
        <w:rPr>
          <w:rFonts w:ascii="Cambria" w:hAnsi="Cambria"/>
          <w:sz w:val="22"/>
          <w:szCs w:val="22"/>
        </w:rPr>
        <w:fldChar w:fldCharType="end"/>
      </w:r>
      <w:r w:rsidRPr="009B1348">
        <w:rPr>
          <w:rFonts w:ascii="Cambria" w:hAnsi="Cambria"/>
          <w:sz w:val="22"/>
          <w:szCs w:val="22"/>
        </w:rPr>
        <w:t xml:space="preserve">. Jahe memiliki kandungan bioaktif fenolat seperti shogaol (18-25%), paradol dan gingerol (23-25%) </w:t>
      </w:r>
      <w:r w:rsidR="00D75D17" w:rsidRPr="009B1348">
        <w:rPr>
          <w:rFonts w:ascii="Cambria" w:hAnsi="Cambria"/>
          <w:sz w:val="22"/>
          <w:szCs w:val="22"/>
        </w:rPr>
        <w:fldChar w:fldCharType="begin" w:fldLock="1"/>
      </w:r>
      <w:r w:rsidR="00BB3347" w:rsidRPr="009B1348">
        <w:rPr>
          <w:rFonts w:ascii="Cambria" w:hAnsi="Cambria"/>
          <w:sz w:val="22"/>
          <w:szCs w:val="22"/>
        </w:rPr>
        <w:instrText>ADDIN CSL_CITATION {"citationItems":[{"id":"ITEM-1","itemData":{"DOI":"10.1007/s11694-021-00843-8","ISBN":"1169402100","ISSN":"21934134","abstract":"Mint and ginger are rich sources of phenolic compounds, and thus the present study aimed to assess the impact of different extraction techniques on their polyphenolic yield and antioxidant activity, and to develop a ginger-mint drink. Conventional, ultrasonic and supercritical fluid extraction techniques were used, and ethanol, methanol and distilled water selected as extraction solvents for mint and ginger. Antioxidant activity was determined by β-carotene bleaching inhibition, DPPH and FRAP assays. Total phenolics (TPC) and flavonoids contents were also quantified, and physicochemical and sensory characteristics of the ginger-mint drink assessed. The results elucidated higher TPC, β-carotene bleaching inhibition, DPPH, FRAP and total flavonoids of mint and ginger in supercritical on 30 min as 2481.6 ± 245 and 2441 ± 240, 74 ± 7.1 and 69 ± 6.1, 79 ± 7.1 and 74 ± 6.1, 17.21 ± 1.3 and 16.4 ± 1.5, and 35 ± 2.8 and 34 ± 2.9, respectively, followed by ultrasonic assisted extraction. Likewise, the functional drink prepared from these extracts exhibited promising physicochemical, sensorial and antioxidant traits. In conclusion, supercritical fluid extraction was the best method for maximum and accurate extraction with ethanol revealing to be the best solvent for this process, with higher yields, when compared to methanol and distilled water.","author":[{"dropping-particle":"","family":"Imran","given":"Ali","non-dropping-particle":"","parse-names":false,"suffix":""},{"dropping-particle":"","family":"Quispe","given":"Cristina","non-dropping-particle":"","parse-names":false,"suffix":""},{"dropping-particle":"","family":"Zeeshan","given":"Adeela","non-dropping-particle":"","parse-names":false,"suffix":""},{"dropping-particle":"","family":"Imran","given":"Muhammad","non-dropping-particle":"","parse-names":false,"suffix":""},{"dropping-particle":"","family":"Nadeem","given":"Muhammad","non-dropping-particle":"","parse-names":false,"suffix":""},{"dropping-particle":"","family":"Gilani","given":"Syed Amir","non-dropping-particle":"","parse-names":false,"suffix":""},{"dropping-particle":"","family":"Gondal","given":"Tanweer Aslam","non-dropping-particle":"","parse-names":false,"suffix":""},{"dropping-particle":"","family":"Tufail","given":"Tabussam","non-dropping-particle":"","parse-names":false,"suffix":""},{"dropping-particle":"","family":"Aslam","given":"Farhan","non-dropping-particle":"","parse-names":false,"suffix":""},{"dropping-particle":"","family":"Rodrigues","given":"Célia F.","non-dropping-particle":"","parse-names":false,"suffix":""},{"dropping-particle":"","family":"Salehi","given":"Bahare","non-dropping-particle":"","parse-names":false,"suffix":""},{"dropping-particle":"","family":"Sharifi-Rad","given":"Javad","non-dropping-particle":"","parse-names":false,"suffix":""},{"dropping-particle":"","family":"Martorell","given":"Miquel","non-dropping-particle":"","parse-names":false,"suffix":""},{"dropping-particle":"","family":"Cruz-Martins","given":"Natália","non-dropping-particle":"","parse-names":false,"suffix":""}],"container-title":"Journal of Food Measurement and Characterization","id":"ITEM-1","issued":{"date-parts":[["2021"]]},"page":"2576-2590","publisher":"Springer US","title":"Development and antioxidant characterization of Ginger-Mint drink prepared through different extraction techniques","type":"article-journal","volume":"15"},"uris":["http://www.mendeley.com/documents/?uuid=91df3e2f-3996-4968-a784-09021b0530d0"]}],"mendeley":{"formattedCitation":"(Imran et al., 2021)","plainTextFormattedCitation":"(Imran et al., 2021)","previouslyFormattedCitation":"(Imran et al., 2021)"},"properties":{"noteIndex":0},"schema":"https://github.com/citation-style-language/schema/raw/master/csl-citation.json"}</w:instrText>
      </w:r>
      <w:r w:rsidR="00D75D17" w:rsidRPr="009B1348">
        <w:rPr>
          <w:rFonts w:ascii="Cambria" w:hAnsi="Cambria"/>
          <w:sz w:val="22"/>
          <w:szCs w:val="22"/>
        </w:rPr>
        <w:fldChar w:fldCharType="separate"/>
      </w:r>
      <w:r w:rsidR="00D75D17" w:rsidRPr="009B1348">
        <w:rPr>
          <w:rFonts w:ascii="Cambria" w:hAnsi="Cambria"/>
          <w:noProof/>
          <w:sz w:val="22"/>
          <w:szCs w:val="22"/>
        </w:rPr>
        <w:t xml:space="preserve">(Imran </w:t>
      </w:r>
      <w:r w:rsidR="00D75D17" w:rsidRPr="009B1348">
        <w:rPr>
          <w:rFonts w:ascii="Cambria" w:hAnsi="Cambria"/>
          <w:i/>
          <w:noProof/>
          <w:sz w:val="22"/>
          <w:szCs w:val="22"/>
        </w:rPr>
        <w:t>et al</w:t>
      </w:r>
      <w:r w:rsidR="00D75D17" w:rsidRPr="009B1348">
        <w:rPr>
          <w:rFonts w:ascii="Cambria" w:hAnsi="Cambria"/>
          <w:noProof/>
          <w:sz w:val="22"/>
          <w:szCs w:val="22"/>
        </w:rPr>
        <w:t>., 2021)</w:t>
      </w:r>
      <w:r w:rsidR="00D75D17" w:rsidRPr="009B1348">
        <w:rPr>
          <w:rFonts w:ascii="Cambria" w:hAnsi="Cambria"/>
          <w:sz w:val="22"/>
          <w:szCs w:val="22"/>
        </w:rPr>
        <w:fldChar w:fldCharType="end"/>
      </w:r>
      <w:r w:rsidRPr="009B1348">
        <w:rPr>
          <w:rFonts w:ascii="Cambria" w:hAnsi="Cambria"/>
          <w:sz w:val="22"/>
          <w:szCs w:val="22"/>
        </w:rPr>
        <w:t>.</w:t>
      </w:r>
      <w:r w:rsidR="007C6109" w:rsidRPr="009B1348">
        <w:rPr>
          <w:rFonts w:ascii="Cambria" w:hAnsi="Cambria"/>
          <w:sz w:val="22"/>
          <w:szCs w:val="22"/>
        </w:rPr>
        <w:t xml:space="preserve">   </w:t>
      </w:r>
    </w:p>
    <w:p w14:paraId="67D22E4A" w14:textId="77777777" w:rsidR="00F11DB6" w:rsidRPr="009B1348" w:rsidRDefault="00F11DB6" w:rsidP="00873E51">
      <w:pPr>
        <w:widowControl w:val="0"/>
        <w:pBdr>
          <w:top w:val="nil"/>
          <w:left w:val="nil"/>
          <w:bottom w:val="nil"/>
          <w:right w:val="nil"/>
          <w:between w:val="nil"/>
        </w:pBdr>
        <w:spacing w:before="240"/>
        <w:jc w:val="both"/>
        <w:rPr>
          <w:rFonts w:ascii="Cambria" w:hAnsi="Cambria"/>
          <w:sz w:val="22"/>
          <w:szCs w:val="22"/>
        </w:rPr>
      </w:pPr>
      <w:r w:rsidRPr="009B1348">
        <w:rPr>
          <w:rFonts w:ascii="Cambria" w:hAnsi="Cambria"/>
          <w:b/>
          <w:bCs/>
          <w:sz w:val="22"/>
          <w:szCs w:val="22"/>
        </w:rPr>
        <w:t>Aktivitas Antioksidan Partisi LTP Perisa Jahe</w:t>
      </w:r>
    </w:p>
    <w:p w14:paraId="264DB774" w14:textId="550B78BA" w:rsidR="00F11DB6" w:rsidRPr="009B1348" w:rsidRDefault="00F11DB6" w:rsidP="003B2377">
      <w:pPr>
        <w:widowControl w:val="0"/>
        <w:pBdr>
          <w:top w:val="nil"/>
          <w:left w:val="nil"/>
          <w:bottom w:val="nil"/>
          <w:right w:val="nil"/>
          <w:between w:val="nil"/>
        </w:pBdr>
        <w:ind w:firstLine="426"/>
        <w:jc w:val="both"/>
        <w:rPr>
          <w:rFonts w:ascii="Cambria" w:hAnsi="Cambria"/>
          <w:sz w:val="22"/>
          <w:szCs w:val="22"/>
        </w:rPr>
      </w:pPr>
      <w:r w:rsidRPr="009B1348">
        <w:rPr>
          <w:rFonts w:ascii="Cambria" w:hAnsi="Cambria"/>
          <w:sz w:val="22"/>
          <w:szCs w:val="22"/>
        </w:rPr>
        <w:t xml:space="preserve">Pengukuran aktivitas antioksidan menggunakan metode DPPH diekspresikan sebagai kemampuan penangkapan radikal bebas yang bersifat stabil yaitu </w:t>
      </w:r>
      <w:r w:rsidRPr="009B1348">
        <w:rPr>
          <w:rFonts w:ascii="Cambria" w:hAnsi="Cambria"/>
          <w:i/>
          <w:iCs/>
          <w:sz w:val="22"/>
          <w:szCs w:val="22"/>
        </w:rPr>
        <w:t xml:space="preserve">1,1 – Di Phenyl – 2 - Picryl Hydrazyl </w:t>
      </w:r>
      <w:r w:rsidRPr="009B1348">
        <w:rPr>
          <w:rFonts w:ascii="Cambria" w:hAnsi="Cambria"/>
          <w:sz w:val="22"/>
          <w:szCs w:val="22"/>
        </w:rPr>
        <w:t>(DPPH). DPPH</w:t>
      </w:r>
      <w:r w:rsidR="003B2377" w:rsidRPr="009B1348">
        <w:rPr>
          <w:rFonts w:ascii="Cambria" w:hAnsi="Cambria"/>
          <w:sz w:val="22"/>
          <w:szCs w:val="22"/>
        </w:rPr>
        <w:t xml:space="preserve"> </w:t>
      </w:r>
      <w:r w:rsidRPr="009B1348">
        <w:rPr>
          <w:rFonts w:ascii="Cambria" w:hAnsi="Cambria"/>
          <w:sz w:val="22"/>
          <w:szCs w:val="22"/>
        </w:rPr>
        <w:t>merupakan metode yang umum digunakan karena sifatnya yang stabil dalam bentuk radikal bebas dan merupakan metode yang sederhana, cepat,</w:t>
      </w:r>
      <w:r w:rsidR="007E21F4" w:rsidRPr="009B1348">
        <w:rPr>
          <w:rFonts w:ascii="Cambria" w:hAnsi="Cambria"/>
          <w:sz w:val="22"/>
          <w:szCs w:val="22"/>
        </w:rPr>
        <w:t xml:space="preserve"> dan murah </w:t>
      </w:r>
      <w:r w:rsidR="007E21F4"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{"citationItems":[{"id":"ITEM-1","itemData":{"author":[{"dropping-particle":"","family":"Romadanu","given":"","non-dropping-particle":"","parse-names":false,"suffix":""},{"dropping-particle":"","family":"Rachmawati","given":"Siti Hanggita","non-dropping-particle":"","parse-names":false,"suffix":""},{"dropping-particle":"","family":"Lestari","given":"Shanti Dwita Lestari","non-dropping-particle":"","parse-names":false,"suffix":""}],"container-title":"Fistech","id":"ITEM-1","issue":"1","issued":{"date-parts":[["2014"]]},"page":"1-7","title":"Pengujian Aktivitas Antioksidan Ekstrak Bunga Lotus (Nelumbo nucifera)","type":"article-journal","volume":"3"},"uris":["http://www.mendeley.com/documents/?uuid=5a15135c-d31a-47d1-8e33-9c3fd7345adc"]}],"mendeley":{"formattedCitation":"(Romadanu et al., 2014)","manualFormatting":"(Romadanu et al., 2014)","plainTextFormattedCitation":"(Romadanu et al., 2014)","previouslyFormattedCitation":"(Romadanu et al., 2014)"},"properties":{"noteIndex":0},"schema":"https://github.com/citation-style-language/schema/raw/master/csl-citation.json"}</w:instrText>
      </w:r>
      <w:r w:rsidR="007E21F4" w:rsidRPr="009B1348">
        <w:rPr>
          <w:rFonts w:ascii="Cambria" w:hAnsi="Cambria"/>
          <w:sz w:val="22"/>
          <w:szCs w:val="22"/>
        </w:rPr>
        <w:fldChar w:fldCharType="separate"/>
      </w:r>
      <w:r w:rsidR="009E5141" w:rsidRPr="009B1348">
        <w:rPr>
          <w:rFonts w:ascii="Cambria" w:hAnsi="Cambria"/>
          <w:noProof/>
          <w:sz w:val="22"/>
          <w:szCs w:val="22"/>
        </w:rPr>
        <w:t xml:space="preserve">(Romadanu </w:t>
      </w:r>
      <w:r w:rsidR="009E5141" w:rsidRPr="009B1348">
        <w:rPr>
          <w:rFonts w:ascii="Cambria" w:hAnsi="Cambria"/>
          <w:i/>
          <w:noProof/>
          <w:sz w:val="22"/>
          <w:szCs w:val="22"/>
        </w:rPr>
        <w:t>et al</w:t>
      </w:r>
      <w:r w:rsidR="007E21F4" w:rsidRPr="009B1348">
        <w:rPr>
          <w:rFonts w:ascii="Cambria" w:hAnsi="Cambria"/>
          <w:noProof/>
          <w:sz w:val="22"/>
          <w:szCs w:val="22"/>
        </w:rPr>
        <w:t>., 2014)</w:t>
      </w:r>
      <w:r w:rsidR="007E21F4" w:rsidRPr="009B1348">
        <w:rPr>
          <w:rFonts w:ascii="Cambria" w:hAnsi="Cambria"/>
          <w:sz w:val="22"/>
          <w:szCs w:val="22"/>
        </w:rPr>
        <w:fldChar w:fldCharType="end"/>
      </w:r>
      <w:r w:rsidRPr="009B1348">
        <w:rPr>
          <w:rFonts w:ascii="Cambria" w:hAnsi="Cambria"/>
          <w:sz w:val="22"/>
          <w:szCs w:val="22"/>
        </w:rPr>
        <w:t>. Prinsip kerja dari metode ini yaitu, komponen atau sampel yang memiliki aktivitas antioksidan akan mendonorkan atom hidrogen dan berikatan dengan DPPH (radikal). DPPH terbentuk menjadi DPPH-H atau DPPH tereduksi (non-radikal) dengan ditandai adanya perubahan warna ungu menjadi kuning pucat dan disertai dengan penurunan nilai absorbansi. Melalui absorbansinya kemudian diukur pada panjang gelombang</w:t>
      </w:r>
      <w:r w:rsidR="007E21F4" w:rsidRPr="009B1348">
        <w:rPr>
          <w:rFonts w:ascii="Cambria" w:hAnsi="Cambria"/>
          <w:sz w:val="22"/>
          <w:szCs w:val="22"/>
        </w:rPr>
        <w:t xml:space="preserve"> 517 nm </w:t>
      </w:r>
      <w:r w:rsidR="007E21F4"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{"citationItems":[{"id":"ITEM-1","itemData":{"abstract":"Buah naga merah (Hylocereus lemairei Britton dan Rose) merupakan tumbuhan yang berpotensi sebagai sumber antioksidan alami. Kulit buah naga merah dengan berat sekitar 22% dari berat buah diketahui memiliki aktivitas antioksidan pada tingkat ekstrak namun belum diuji pada tingkat fraksi. Penelitian ini bertujuan untuk mengetahui aktivitas antioksidan dari kulit buah naga merah pada tingkat fraksi menggunakan metode DPPH (1,1-difenil-2-pikrilhidrazil). Ekstraksi dilakukan dengan metode maserasi menggunakan kloroform, kemudian difraksinasi cair-cair dengan n-heksana, kloroform, dan metanol. Fraksi kloroform yang diperoleh diskrining fitokimia. Uji pendahuluan aktivitas antioksidan dilakukan secara kromatografi lapis tipis (KLT) menggunakan fase diam silika gel 60 F254 dan fase gerak kloroform:metanol (1,9:0,1) dengan pereaksi DPPH 0,2%. Aktivitas antioksidan diukur menggunakan spektrofotometer UV-Vis dan dinyatakan sebagai nilai IC50. Dari hasil skrining fitokimia diperoleh fraksi kloroform mengandung flavonoid dan triterpenoid. Hasil uji pendahuluan aktivitas antioksidan secara KLT menunjukkan adanya bercak kuning keputih- putihan dengan latar belakang ungu pada nilai Rf 0,60; 0,84; 0,90; dan 0,96. Hasil pengukuran secara spektrofotometri menunjukkan bahwa fraksi kloroform memiliki aktivitas antioksidan yang sangat lemah dengan nilai IC50 sebesar 3349,936 µg/mL, sedangkan vitamin C sebagai kontrol positif memiliki aktivitas antioksidan sangat kuat dengan IC50 sebesar 2,973 µg/mL","author":[{"dropping-particle":"","family":"Budilaksono","given":"W","non-dropping-particle":"","parse-names":false,"suffix":""},{"dropping-particle":"","family":"Wahdaningsih","given":"S","non-dropping-particle":"","parse-names":false,"suffix":""},{"dropping-particle":"","family":"Fahrurroji","given":"A","non-dropping-particle":"","parse-names":false,"suffix":""}],"container-title":"Jurnal Mahasiswa Farmasi Fakultas Kedokteran UNTAN","id":"ITEM-1","issue":"1","issued":{"date-parts":[["2014"]]},"page":"1-11","title":"Uji Aktivitas Antioksidan Fraksi Kloroform Kulit Buah Naga Merah (Hylocereus lemairei Britton dan Rose) Menggunakan Metode DPPH (1,1-Difenil-2-Pikrilhidrazil)","type":"article-journal","volume":"1"},"uris":["http://www.mendeley.com/documents/?uuid=010e3473-1eb4-4dc4-bdde-497965e5b4e3"]}],"mendeley":{"formattedCitation":"(Budilaksono et al., 2014)","manualFormatting":"(Budilaksono et al., 2014)","plainTextFormattedCitation":"(Budilaksono et al., 2014)","previouslyFormattedCitation":"(Budilaksono et al., 2014)"},"properties":{"noteIndex":0},"schema":"https://github.com/citation-style-language/schema/raw/master/csl-citation.json"}</w:instrText>
      </w:r>
      <w:r w:rsidR="007E21F4" w:rsidRPr="009B1348">
        <w:rPr>
          <w:rFonts w:ascii="Cambria" w:hAnsi="Cambria"/>
          <w:sz w:val="22"/>
          <w:szCs w:val="22"/>
        </w:rPr>
        <w:fldChar w:fldCharType="separate"/>
      </w:r>
      <w:r w:rsidR="007E21F4" w:rsidRPr="009B1348">
        <w:rPr>
          <w:rFonts w:ascii="Cambria" w:hAnsi="Cambria"/>
          <w:noProof/>
          <w:sz w:val="22"/>
          <w:szCs w:val="22"/>
        </w:rPr>
        <w:t>(Bu</w:t>
      </w:r>
      <w:r w:rsidR="009E5141" w:rsidRPr="009B1348">
        <w:rPr>
          <w:rFonts w:ascii="Cambria" w:hAnsi="Cambria"/>
          <w:noProof/>
          <w:sz w:val="22"/>
          <w:szCs w:val="22"/>
        </w:rPr>
        <w:t xml:space="preserve">dilaksono </w:t>
      </w:r>
      <w:r w:rsidR="009E5141" w:rsidRPr="009B1348">
        <w:rPr>
          <w:rFonts w:ascii="Cambria" w:hAnsi="Cambria"/>
          <w:i/>
          <w:noProof/>
          <w:sz w:val="22"/>
          <w:szCs w:val="22"/>
        </w:rPr>
        <w:t>et al</w:t>
      </w:r>
      <w:r w:rsidR="007E21F4" w:rsidRPr="009B1348">
        <w:rPr>
          <w:rFonts w:ascii="Cambria" w:hAnsi="Cambria"/>
          <w:noProof/>
          <w:sz w:val="22"/>
          <w:szCs w:val="22"/>
        </w:rPr>
        <w:t>., 2014)</w:t>
      </w:r>
      <w:r w:rsidR="007E21F4" w:rsidRPr="009B1348">
        <w:rPr>
          <w:rFonts w:ascii="Cambria" w:hAnsi="Cambria"/>
          <w:sz w:val="22"/>
          <w:szCs w:val="22"/>
        </w:rPr>
        <w:fldChar w:fldCharType="end"/>
      </w:r>
      <w:r w:rsidRPr="009B1348">
        <w:rPr>
          <w:rFonts w:ascii="Cambria" w:hAnsi="Cambria"/>
          <w:sz w:val="22"/>
          <w:szCs w:val="22"/>
        </w:rPr>
        <w:t xml:space="preserve">. Perubahan warna disebabkan berkurangnya ikatan rangkap terkonjugasi pada DPPH karena adanya penangkapan satu elektron oleh senyawa antioksidan sehingga tidak adanya kesempatan elektron tersebut untuk beresonansi. Perubahan ini dapat diukur dan dicatat menggunakan spektrofotometer </w:t>
      </w:r>
      <w:r w:rsidR="00421BF5"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{"citationItems":[{"id":"ITEM-1","itemData":{"abstract":"Keong bakau (Telescopium telescopium) adalah salah satu gastropoda laut dan sebagian masyarakat memanfaatkannya sebagai bahan pangan. Tujuan penelitian adalah untuk mengetahui aktivitas antioksidan dari ekstrak kasar keong bakau (T. telescopium) dengan metode DPPH pada pelarut yang berbeda, yaitu kloroform, etil asetat dan metanol. Metode terdiri dari ekstraksi bertingkat, uji fitokimia dan uji aktivitas antioksidan. Nilai IC50 ditentukan dengan menghitung analisis regresi % inhibisi terhadap konsentrasi ekstrak kasar. Hasil uji fitokimia dari ekstrak kasar keong bakau (T. telescopium) mengandung senyawa alkaloid, steroid dan flavonoid. Nilai IC50 dari ekstrak kloroform sebesar 47274,00 ppm, ekstrak etil asetat 4143,58 ppm, dan ekstrak metanol 2329,81 ppm. Ketiga ekstrak kasar keong bakau (T. telescopium) memperlihatkan aktivitas sebagai antioksidan sangat lemah (IC50 &gt; 200 ppm) dengan pembanding BHT sebesar 4,91 ppm.","author":[{"dropping-particle":"","family":"Rahmayani","given":"Ulfah","non-dropping-particle":"","parse-names":false,"suffix":""},{"dropping-particle":"","family":"Pringgenies","given":"Delianis","non-dropping-particle":"","parse-names":false,"suffix":""},{"dropping-particle":"","family":"Djunaedi","given":"Ali","non-dropping-particle":"","parse-names":false,"suffix":""}],"container-title":"Journal of Marine Research","id":"ITEM-1","issue":"4","issued":{"date-parts":[["2013"]]},"page":"36-45","title":"Uji Aktivitas Antioksidan Ekstrak Kasar Keong Bakau ( Telescopium telescopium ) dengan Pelarut yang Berbeda terhadap Metode DPPH ( Diphenyl Picril Hidrazil)","type":"article-journal","volume":"2"},"uris":["http://www.mendeley.com/documents/?uuid=1b279429-3f3c-4708-bb42-b6e155a4d2bf"]}],"mendeley":{"formattedCitation":"(Rahmayani et al., 2013)","manualFormatting":"(Rahmayani et al., 2013)","plainTextFormattedCitation":"(Rahmayani et al., 2013)","previouslyFormattedCitation":"(Rahmayani et al., 2013)"},"properties":{"noteIndex":0},"schema":"https://github.com/citation-style-language/schema/raw/master/csl-citation.json"}</w:instrText>
      </w:r>
      <w:r w:rsidR="00421BF5" w:rsidRPr="009B1348">
        <w:rPr>
          <w:rFonts w:ascii="Cambria" w:hAnsi="Cambria"/>
          <w:sz w:val="22"/>
          <w:szCs w:val="22"/>
        </w:rPr>
        <w:fldChar w:fldCharType="separate"/>
      </w:r>
      <w:r w:rsidR="009E5141" w:rsidRPr="009B1348">
        <w:rPr>
          <w:rFonts w:ascii="Cambria" w:hAnsi="Cambria"/>
          <w:noProof/>
          <w:sz w:val="22"/>
          <w:szCs w:val="22"/>
        </w:rPr>
        <w:t xml:space="preserve">(Rahmayani </w:t>
      </w:r>
      <w:r w:rsidR="009E5141" w:rsidRPr="009B1348">
        <w:rPr>
          <w:rFonts w:ascii="Cambria" w:hAnsi="Cambria"/>
          <w:i/>
          <w:noProof/>
          <w:sz w:val="22"/>
          <w:szCs w:val="22"/>
        </w:rPr>
        <w:t>et al</w:t>
      </w:r>
      <w:r w:rsidR="00421BF5" w:rsidRPr="009B1348">
        <w:rPr>
          <w:rFonts w:ascii="Cambria" w:hAnsi="Cambria"/>
          <w:noProof/>
          <w:sz w:val="22"/>
          <w:szCs w:val="22"/>
        </w:rPr>
        <w:t>., 2013)</w:t>
      </w:r>
      <w:r w:rsidR="00421BF5" w:rsidRPr="009B1348">
        <w:rPr>
          <w:rFonts w:ascii="Cambria" w:hAnsi="Cambria"/>
          <w:sz w:val="22"/>
          <w:szCs w:val="22"/>
        </w:rPr>
        <w:fldChar w:fldCharType="end"/>
      </w:r>
      <w:r w:rsidRPr="009B1348">
        <w:rPr>
          <w:rFonts w:ascii="Cambria" w:hAnsi="Cambria"/>
          <w:sz w:val="22"/>
          <w:szCs w:val="22"/>
        </w:rPr>
        <w:t>. Data yang diperoleh kemudian diubah menjadi konsentrasi terhadap kekuatan inhibisi (penghambatan atau % inhibisi). Hasil pengujian aktivitas antioksidan dari partisi LTP perisa jahe dengan metode DPPH disajikan pada Tabel 3 sebagai berikut.</w:t>
      </w:r>
    </w:p>
    <w:p w14:paraId="0E83A97F" w14:textId="77777777" w:rsidR="00F11DB6" w:rsidRPr="009B1348" w:rsidRDefault="00F11DB6" w:rsidP="00FE7CB3">
      <w:pPr>
        <w:widowControl w:val="0"/>
        <w:pBdr>
          <w:top w:val="nil"/>
          <w:left w:val="nil"/>
          <w:bottom w:val="nil"/>
          <w:right w:val="nil"/>
          <w:between w:val="nil"/>
        </w:pBdr>
        <w:jc w:val="both"/>
        <w:rPr>
          <w:rFonts w:ascii="Cambria" w:hAnsi="Cambria"/>
          <w:sz w:val="22"/>
          <w:szCs w:val="22"/>
        </w:rPr>
      </w:pPr>
      <w:r w:rsidRPr="009B1348">
        <w:rPr>
          <w:rFonts w:ascii="Cambria" w:hAnsi="Cambria"/>
          <w:sz w:val="22"/>
          <w:szCs w:val="22"/>
        </w:rPr>
        <w:t>Tabel 3. Aktivitas Antioksidan Partisi LTP Perisa Jahe</w:t>
      </w:r>
    </w:p>
    <w:tbl>
      <w:tblPr>
        <w:tblStyle w:val="TableGrid"/>
        <w:tblW w:w="50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074"/>
      </w:tblGrid>
      <w:tr w:rsidR="009B1348" w:rsidRPr="009B1348" w14:paraId="48EC8214" w14:textId="77777777" w:rsidTr="00DB6625">
        <w:tc>
          <w:tcPr>
            <w:tcW w:w="2977" w:type="dxa"/>
            <w:tcBorders>
              <w:bottom w:val="single" w:sz="4" w:space="0" w:color="auto"/>
            </w:tcBorders>
          </w:tcPr>
          <w:p w14:paraId="6C0A2422" w14:textId="77777777" w:rsidR="00F11DB6" w:rsidRPr="009B1348" w:rsidRDefault="00F11DB6" w:rsidP="00E92422">
            <w:pPr>
              <w:widowControl w:val="0"/>
              <w:pBdr>
                <w:top w:val="nil"/>
                <w:left w:val="nil"/>
                <w:bottom w:val="nil"/>
                <w:right w:val="nil"/>
                <w:between w:val="nil"/>
              </w:pBdr>
              <w:ind w:firstLine="179"/>
              <w:rPr>
                <w:rFonts w:ascii="Cambria" w:eastAsia="Times New Roman" w:hAnsi="Cambria"/>
                <w:lang w:val="en-US"/>
              </w:rPr>
            </w:pPr>
            <w:r w:rsidRPr="009B1348">
              <w:rPr>
                <w:rFonts w:ascii="Cambria" w:eastAsia="Times New Roman" w:hAnsi="Cambria"/>
                <w:lang w:val="en-US"/>
              </w:rPr>
              <w:t>Pelarut</w:t>
            </w:r>
          </w:p>
        </w:tc>
        <w:tc>
          <w:tcPr>
            <w:tcW w:w="2074" w:type="dxa"/>
            <w:tcBorders>
              <w:bottom w:val="single" w:sz="4" w:space="0" w:color="auto"/>
            </w:tcBorders>
          </w:tcPr>
          <w:p w14:paraId="5C1912A1" w14:textId="03301F85" w:rsidR="00F11DB6" w:rsidRPr="009B1348" w:rsidRDefault="00DB6625" w:rsidP="00DB6625">
            <w:pPr>
              <w:widowControl w:val="0"/>
              <w:pBdr>
                <w:top w:val="nil"/>
                <w:left w:val="nil"/>
                <w:bottom w:val="nil"/>
                <w:right w:val="nil"/>
                <w:between w:val="nil"/>
              </w:pBdr>
              <w:ind w:firstLine="89"/>
              <w:jc w:val="right"/>
              <w:rPr>
                <w:rFonts w:ascii="Cambria" w:eastAsia="Times New Roman" w:hAnsi="Cambria"/>
                <w:lang w:val="en-US"/>
              </w:rPr>
            </w:pPr>
            <w:r w:rsidRPr="009B1348">
              <w:rPr>
                <w:rFonts w:ascii="Cambria" w:eastAsia="Times New Roman" w:hAnsi="Cambria"/>
                <w:lang w:val="en-US"/>
              </w:rPr>
              <w:t>% Penghambatan terhadap DPPH</w:t>
            </w:r>
          </w:p>
        </w:tc>
      </w:tr>
      <w:tr w:rsidR="009B1348" w:rsidRPr="009B1348" w14:paraId="28780B29" w14:textId="77777777" w:rsidTr="00DB6625">
        <w:tc>
          <w:tcPr>
            <w:tcW w:w="2977" w:type="dxa"/>
            <w:tcBorders>
              <w:top w:val="single" w:sz="4" w:space="0" w:color="auto"/>
              <w:bottom w:val="nil"/>
            </w:tcBorders>
          </w:tcPr>
          <w:p w14:paraId="34472011" w14:textId="77777777" w:rsidR="00F11DB6" w:rsidRPr="009B1348" w:rsidRDefault="00F11DB6" w:rsidP="00FE7CB3">
            <w:pPr>
              <w:widowControl w:val="0"/>
              <w:pBdr>
                <w:top w:val="nil"/>
                <w:left w:val="nil"/>
                <w:bottom w:val="nil"/>
                <w:right w:val="nil"/>
                <w:between w:val="nil"/>
              </w:pBdr>
              <w:ind w:firstLine="37"/>
              <w:jc w:val="both"/>
              <w:rPr>
                <w:rFonts w:ascii="Cambria" w:eastAsia="Times New Roman" w:hAnsi="Cambria"/>
                <w:lang w:val="en-US"/>
              </w:rPr>
            </w:pPr>
            <w:r w:rsidRPr="009B1348">
              <w:rPr>
                <w:rFonts w:ascii="Cambria" w:eastAsia="Times New Roman" w:hAnsi="Cambria"/>
                <w:lang w:val="en-US"/>
              </w:rPr>
              <w:t>n-Heksana</w:t>
            </w:r>
          </w:p>
        </w:tc>
        <w:tc>
          <w:tcPr>
            <w:tcW w:w="2074" w:type="dxa"/>
            <w:tcBorders>
              <w:top w:val="single" w:sz="4" w:space="0" w:color="auto"/>
              <w:bottom w:val="nil"/>
            </w:tcBorders>
          </w:tcPr>
          <w:p w14:paraId="27A60E1C" w14:textId="0D20AE75" w:rsidR="00F11DB6" w:rsidRPr="009B1348" w:rsidRDefault="00F11DB6" w:rsidP="00FE7CB3">
            <w:pPr>
              <w:widowControl w:val="0"/>
              <w:pBdr>
                <w:top w:val="nil"/>
                <w:left w:val="nil"/>
                <w:bottom w:val="nil"/>
                <w:right w:val="nil"/>
                <w:between w:val="nil"/>
              </w:pBdr>
              <w:jc w:val="center"/>
              <w:rPr>
                <w:rFonts w:ascii="Cambria" w:eastAsia="Times New Roman" w:hAnsi="Cambria"/>
                <w:lang w:val="en-US"/>
              </w:rPr>
            </w:pPr>
            <w:r w:rsidRPr="009B1348">
              <w:rPr>
                <w:rFonts w:ascii="Cambria" w:eastAsia="Times New Roman" w:hAnsi="Cambria"/>
                <w:lang w:val="en-US"/>
              </w:rPr>
              <w:t>31,54±1,56</w:t>
            </w:r>
            <w:r w:rsidR="0077098D" w:rsidRPr="009B1348">
              <w:rPr>
                <w:rFonts w:ascii="Cambria" w:eastAsia="Times New Roman" w:hAnsi="Cambria"/>
                <w:vertAlign w:val="superscript"/>
                <w:lang w:val="en-US"/>
              </w:rPr>
              <w:t>b</w:t>
            </w:r>
          </w:p>
        </w:tc>
      </w:tr>
      <w:tr w:rsidR="009B1348" w:rsidRPr="009B1348" w14:paraId="39A5AFD1" w14:textId="77777777" w:rsidTr="00DB6625">
        <w:tc>
          <w:tcPr>
            <w:tcW w:w="2977" w:type="dxa"/>
            <w:tcBorders>
              <w:top w:val="nil"/>
            </w:tcBorders>
          </w:tcPr>
          <w:p w14:paraId="2050E635" w14:textId="77777777" w:rsidR="00F11DB6" w:rsidRPr="009B1348" w:rsidRDefault="00F11DB6" w:rsidP="00FE7CB3">
            <w:pPr>
              <w:widowControl w:val="0"/>
              <w:pBdr>
                <w:top w:val="nil"/>
                <w:left w:val="nil"/>
                <w:bottom w:val="nil"/>
                <w:right w:val="nil"/>
                <w:between w:val="nil"/>
              </w:pBdr>
              <w:ind w:firstLine="37"/>
              <w:jc w:val="both"/>
              <w:rPr>
                <w:rFonts w:ascii="Cambria" w:eastAsia="Times New Roman" w:hAnsi="Cambria"/>
                <w:lang w:val="en-US"/>
              </w:rPr>
            </w:pPr>
            <w:r w:rsidRPr="009B1348">
              <w:rPr>
                <w:rFonts w:ascii="Cambria" w:eastAsia="Times New Roman" w:hAnsi="Cambria"/>
                <w:lang w:val="en-US"/>
              </w:rPr>
              <w:t>Etil asetat</w:t>
            </w:r>
          </w:p>
        </w:tc>
        <w:tc>
          <w:tcPr>
            <w:tcW w:w="2074" w:type="dxa"/>
            <w:tcBorders>
              <w:top w:val="nil"/>
            </w:tcBorders>
          </w:tcPr>
          <w:p w14:paraId="5A9C4F93" w14:textId="39D16458" w:rsidR="00F11DB6" w:rsidRPr="009B1348" w:rsidRDefault="00F11DB6" w:rsidP="00FE7CB3">
            <w:pPr>
              <w:widowControl w:val="0"/>
              <w:pBdr>
                <w:top w:val="nil"/>
                <w:left w:val="nil"/>
                <w:bottom w:val="nil"/>
                <w:right w:val="nil"/>
                <w:between w:val="nil"/>
              </w:pBdr>
              <w:jc w:val="center"/>
              <w:rPr>
                <w:rFonts w:ascii="Cambria" w:eastAsia="Times New Roman" w:hAnsi="Cambria"/>
                <w:lang w:val="en-US"/>
              </w:rPr>
            </w:pPr>
            <w:r w:rsidRPr="009B1348">
              <w:rPr>
                <w:rFonts w:ascii="Cambria" w:eastAsia="Times New Roman" w:hAnsi="Cambria"/>
                <w:lang w:val="en-US"/>
              </w:rPr>
              <w:t>68,74±6,07</w:t>
            </w:r>
            <w:r w:rsidR="0077098D" w:rsidRPr="009B1348">
              <w:rPr>
                <w:rFonts w:ascii="Cambria" w:eastAsia="Times New Roman" w:hAnsi="Cambria"/>
                <w:vertAlign w:val="superscript"/>
                <w:lang w:val="en-US"/>
              </w:rPr>
              <w:t>c</w:t>
            </w:r>
          </w:p>
        </w:tc>
      </w:tr>
      <w:tr w:rsidR="009B1348" w:rsidRPr="009B1348" w14:paraId="2706DB6E" w14:textId="77777777" w:rsidTr="00DB6625">
        <w:tc>
          <w:tcPr>
            <w:tcW w:w="2977" w:type="dxa"/>
          </w:tcPr>
          <w:p w14:paraId="2456B09B" w14:textId="77777777" w:rsidR="00F11DB6" w:rsidRPr="009B1348" w:rsidRDefault="00F11DB6" w:rsidP="00FE7CB3">
            <w:pPr>
              <w:widowControl w:val="0"/>
              <w:pBdr>
                <w:top w:val="nil"/>
                <w:left w:val="nil"/>
                <w:bottom w:val="nil"/>
                <w:right w:val="nil"/>
                <w:between w:val="nil"/>
              </w:pBdr>
              <w:ind w:firstLine="37"/>
              <w:jc w:val="both"/>
              <w:rPr>
                <w:rFonts w:ascii="Cambria" w:eastAsia="Times New Roman" w:hAnsi="Cambria"/>
                <w:lang w:val="en-US"/>
              </w:rPr>
            </w:pPr>
            <w:r w:rsidRPr="009B1348">
              <w:rPr>
                <w:rFonts w:ascii="Cambria" w:eastAsia="Times New Roman" w:hAnsi="Cambria"/>
                <w:lang w:val="en-US"/>
              </w:rPr>
              <w:t>Etanol</w:t>
            </w:r>
          </w:p>
        </w:tc>
        <w:tc>
          <w:tcPr>
            <w:tcW w:w="2074" w:type="dxa"/>
          </w:tcPr>
          <w:p w14:paraId="2CC1EF52" w14:textId="31035365" w:rsidR="00F11DB6" w:rsidRPr="009B1348" w:rsidRDefault="00F11DB6" w:rsidP="00FE7CB3">
            <w:pPr>
              <w:widowControl w:val="0"/>
              <w:pBdr>
                <w:top w:val="nil"/>
                <w:left w:val="nil"/>
                <w:bottom w:val="nil"/>
                <w:right w:val="nil"/>
                <w:between w:val="nil"/>
              </w:pBdr>
              <w:jc w:val="center"/>
              <w:rPr>
                <w:rFonts w:ascii="Cambria" w:eastAsia="Times New Roman" w:hAnsi="Cambria"/>
                <w:lang w:val="en-US"/>
              </w:rPr>
            </w:pPr>
            <w:r w:rsidRPr="009B1348">
              <w:rPr>
                <w:rFonts w:ascii="Cambria" w:eastAsia="Times New Roman" w:hAnsi="Cambria"/>
                <w:lang w:val="en-US"/>
              </w:rPr>
              <w:t>84,35±0,83</w:t>
            </w:r>
            <w:r w:rsidR="0077098D" w:rsidRPr="009B1348">
              <w:rPr>
                <w:rFonts w:ascii="Cambria" w:eastAsia="Times New Roman" w:hAnsi="Cambria"/>
                <w:vertAlign w:val="superscript"/>
                <w:lang w:val="en-US"/>
              </w:rPr>
              <w:t>d</w:t>
            </w:r>
          </w:p>
        </w:tc>
      </w:tr>
      <w:tr w:rsidR="009B1348" w:rsidRPr="009B1348" w14:paraId="2F7B1B24" w14:textId="77777777" w:rsidTr="00DB6625">
        <w:tc>
          <w:tcPr>
            <w:tcW w:w="2977" w:type="dxa"/>
          </w:tcPr>
          <w:p w14:paraId="4D1CDF1B" w14:textId="77777777" w:rsidR="00F11DB6" w:rsidRPr="009B1348" w:rsidRDefault="00F11DB6" w:rsidP="00FE7CB3">
            <w:pPr>
              <w:widowControl w:val="0"/>
              <w:pBdr>
                <w:top w:val="nil"/>
                <w:left w:val="nil"/>
                <w:bottom w:val="nil"/>
                <w:right w:val="nil"/>
                <w:between w:val="nil"/>
              </w:pBdr>
              <w:ind w:firstLine="37"/>
              <w:jc w:val="both"/>
              <w:rPr>
                <w:rFonts w:ascii="Cambria" w:eastAsia="Times New Roman" w:hAnsi="Cambria"/>
                <w:lang w:val="en-US"/>
              </w:rPr>
            </w:pPr>
            <w:r w:rsidRPr="009B1348">
              <w:rPr>
                <w:rFonts w:ascii="Cambria" w:eastAsia="Times New Roman" w:hAnsi="Cambria"/>
                <w:lang w:val="en-US"/>
              </w:rPr>
              <w:t>Metanol</w:t>
            </w:r>
          </w:p>
        </w:tc>
        <w:tc>
          <w:tcPr>
            <w:tcW w:w="2074" w:type="dxa"/>
          </w:tcPr>
          <w:p w14:paraId="67A7E7F9" w14:textId="67A311D8" w:rsidR="00F11DB6" w:rsidRPr="009B1348" w:rsidRDefault="00F11DB6" w:rsidP="00FE7CB3">
            <w:pPr>
              <w:widowControl w:val="0"/>
              <w:pBdr>
                <w:top w:val="nil"/>
                <w:left w:val="nil"/>
                <w:bottom w:val="nil"/>
                <w:right w:val="nil"/>
                <w:between w:val="nil"/>
              </w:pBdr>
              <w:jc w:val="center"/>
              <w:rPr>
                <w:rFonts w:ascii="Cambria" w:eastAsia="Times New Roman" w:hAnsi="Cambria"/>
                <w:lang w:val="en-US"/>
              </w:rPr>
            </w:pPr>
            <w:r w:rsidRPr="009B1348">
              <w:rPr>
                <w:rFonts w:ascii="Cambria" w:eastAsia="Times New Roman" w:hAnsi="Cambria"/>
                <w:lang w:val="en-US"/>
              </w:rPr>
              <w:t>84,43±1,38</w:t>
            </w:r>
            <w:r w:rsidR="0077098D" w:rsidRPr="009B1348">
              <w:rPr>
                <w:rFonts w:ascii="Cambria" w:eastAsia="Times New Roman" w:hAnsi="Cambria"/>
                <w:vertAlign w:val="superscript"/>
                <w:lang w:val="en-US"/>
              </w:rPr>
              <w:t>d</w:t>
            </w:r>
          </w:p>
        </w:tc>
      </w:tr>
      <w:tr w:rsidR="009B1348" w:rsidRPr="009B1348" w14:paraId="0B1C75E7" w14:textId="77777777" w:rsidTr="00DB6625">
        <w:tc>
          <w:tcPr>
            <w:tcW w:w="2977" w:type="dxa"/>
          </w:tcPr>
          <w:p w14:paraId="20CD0C32" w14:textId="77777777" w:rsidR="00F11DB6" w:rsidRPr="009B1348" w:rsidRDefault="00F11DB6" w:rsidP="00FE7CB3">
            <w:pPr>
              <w:widowControl w:val="0"/>
              <w:pBdr>
                <w:top w:val="nil"/>
                <w:left w:val="nil"/>
                <w:bottom w:val="nil"/>
                <w:right w:val="nil"/>
                <w:between w:val="nil"/>
              </w:pBdr>
              <w:ind w:firstLine="37"/>
              <w:jc w:val="both"/>
              <w:rPr>
                <w:rFonts w:ascii="Cambria" w:eastAsia="Times New Roman" w:hAnsi="Cambria"/>
                <w:lang w:val="en-US"/>
              </w:rPr>
            </w:pPr>
            <w:r w:rsidRPr="009B1348">
              <w:rPr>
                <w:rFonts w:ascii="Cambria" w:eastAsia="Times New Roman" w:hAnsi="Cambria"/>
                <w:lang w:val="en-US"/>
              </w:rPr>
              <w:t>Metanol:Akuades(70:30, v/v)</w:t>
            </w:r>
          </w:p>
        </w:tc>
        <w:tc>
          <w:tcPr>
            <w:tcW w:w="2074" w:type="dxa"/>
          </w:tcPr>
          <w:p w14:paraId="7559A504" w14:textId="75F08899" w:rsidR="00F11DB6" w:rsidRPr="009B1348" w:rsidRDefault="00F11DB6" w:rsidP="00FE7CB3">
            <w:pPr>
              <w:widowControl w:val="0"/>
              <w:pBdr>
                <w:top w:val="nil"/>
                <w:left w:val="nil"/>
                <w:bottom w:val="nil"/>
                <w:right w:val="nil"/>
                <w:between w:val="nil"/>
              </w:pBdr>
              <w:jc w:val="center"/>
              <w:rPr>
                <w:rFonts w:ascii="Cambria" w:eastAsia="Times New Roman" w:hAnsi="Cambria"/>
                <w:lang w:val="en-US"/>
              </w:rPr>
            </w:pPr>
            <w:r w:rsidRPr="009B1348">
              <w:rPr>
                <w:rFonts w:ascii="Cambria" w:eastAsia="Times New Roman" w:hAnsi="Cambria"/>
                <w:lang w:val="en-US"/>
              </w:rPr>
              <w:t>79,33±7,27</w:t>
            </w:r>
            <w:r w:rsidR="0077098D" w:rsidRPr="009B1348">
              <w:rPr>
                <w:rFonts w:ascii="Cambria" w:eastAsia="Times New Roman" w:hAnsi="Cambria"/>
                <w:vertAlign w:val="superscript"/>
                <w:lang w:val="en-US"/>
              </w:rPr>
              <w:t>d</w:t>
            </w:r>
          </w:p>
        </w:tc>
      </w:tr>
      <w:tr w:rsidR="009B1348" w:rsidRPr="009B1348" w14:paraId="4D813C7F" w14:textId="77777777" w:rsidTr="00DB6625">
        <w:tc>
          <w:tcPr>
            <w:tcW w:w="2977" w:type="dxa"/>
          </w:tcPr>
          <w:p w14:paraId="5DE3E4AD" w14:textId="77777777" w:rsidR="00F11DB6" w:rsidRPr="009B1348" w:rsidRDefault="00F11DB6" w:rsidP="00FE7CB3">
            <w:pPr>
              <w:widowControl w:val="0"/>
              <w:pBdr>
                <w:top w:val="nil"/>
                <w:left w:val="nil"/>
                <w:bottom w:val="nil"/>
                <w:right w:val="nil"/>
                <w:between w:val="nil"/>
              </w:pBdr>
              <w:ind w:firstLine="37"/>
              <w:jc w:val="both"/>
              <w:rPr>
                <w:rFonts w:ascii="Cambria" w:eastAsia="Times New Roman" w:hAnsi="Cambria"/>
                <w:lang w:val="en-US"/>
              </w:rPr>
            </w:pPr>
            <w:r w:rsidRPr="009B1348">
              <w:rPr>
                <w:rFonts w:ascii="Cambria" w:eastAsia="Times New Roman" w:hAnsi="Cambria"/>
                <w:lang w:val="en-US"/>
              </w:rPr>
              <w:t>Akuades</w:t>
            </w:r>
          </w:p>
        </w:tc>
        <w:tc>
          <w:tcPr>
            <w:tcW w:w="2074" w:type="dxa"/>
          </w:tcPr>
          <w:p w14:paraId="0AC89ED0" w14:textId="27B53C76" w:rsidR="00F11DB6" w:rsidRPr="009B1348" w:rsidRDefault="00F11DB6" w:rsidP="00FE7CB3">
            <w:pPr>
              <w:widowControl w:val="0"/>
              <w:pBdr>
                <w:top w:val="nil"/>
                <w:left w:val="nil"/>
                <w:bottom w:val="nil"/>
                <w:right w:val="nil"/>
                <w:between w:val="nil"/>
              </w:pBdr>
              <w:jc w:val="center"/>
              <w:rPr>
                <w:rFonts w:ascii="Cambria" w:eastAsia="Times New Roman" w:hAnsi="Cambria"/>
                <w:lang w:val="en-US"/>
              </w:rPr>
            </w:pPr>
            <w:r w:rsidRPr="009B1348">
              <w:rPr>
                <w:rFonts w:ascii="Cambria" w:eastAsia="Times New Roman" w:hAnsi="Cambria"/>
                <w:lang w:val="en-US"/>
              </w:rPr>
              <w:t>7,87±2,95</w:t>
            </w:r>
            <w:r w:rsidR="0077098D" w:rsidRPr="009B1348">
              <w:rPr>
                <w:rFonts w:ascii="Cambria" w:eastAsia="Times New Roman" w:hAnsi="Cambria"/>
                <w:vertAlign w:val="superscript"/>
                <w:lang w:val="en-US"/>
              </w:rPr>
              <w:t>a</w:t>
            </w:r>
          </w:p>
        </w:tc>
      </w:tr>
    </w:tbl>
    <w:p w14:paraId="43219201" w14:textId="08AD2E1A" w:rsidR="0077098D" w:rsidRPr="009B1348" w:rsidRDefault="0077098D" w:rsidP="0077098D">
      <w:pPr>
        <w:widowControl w:val="0"/>
        <w:ind w:left="1276" w:hanging="1276"/>
        <w:jc w:val="both"/>
        <w:rPr>
          <w:rFonts w:ascii="Cambria" w:hAnsi="Cambria"/>
          <w:sz w:val="22"/>
          <w:szCs w:val="22"/>
        </w:rPr>
      </w:pPr>
      <w:r w:rsidRPr="009B1348">
        <w:rPr>
          <w:rFonts w:ascii="Cambria" w:hAnsi="Cambria"/>
          <w:sz w:val="22"/>
          <w:szCs w:val="22"/>
        </w:rPr>
        <w:t>Keterangan: Angka yang diikuti huruf yang sama tidak berbeda nyata pada uji BNJ 5%</w:t>
      </w:r>
    </w:p>
    <w:p w14:paraId="3966FC31" w14:textId="031777FF" w:rsidR="00F11DB6" w:rsidRPr="009B1348" w:rsidRDefault="004C09E6" w:rsidP="00FE7CB3">
      <w:pPr>
        <w:widowControl w:val="0"/>
        <w:pBdr>
          <w:top w:val="nil"/>
          <w:left w:val="nil"/>
          <w:bottom w:val="nil"/>
          <w:right w:val="nil"/>
          <w:between w:val="nil"/>
        </w:pBdr>
        <w:spacing w:before="240"/>
        <w:ind w:firstLine="426"/>
        <w:jc w:val="both"/>
        <w:rPr>
          <w:rFonts w:ascii="Cambria" w:hAnsi="Cambria"/>
          <w:sz w:val="22"/>
          <w:szCs w:val="22"/>
        </w:rPr>
      </w:pPr>
      <w:r w:rsidRPr="009B1348">
        <w:rPr>
          <w:rFonts w:ascii="Cambria" w:hAnsi="Cambria"/>
          <w:sz w:val="22"/>
          <w:szCs w:val="22"/>
        </w:rPr>
        <w:t>Berdasarkan hasil analisis data secara statistik menggunakan uji ANOVA, diketahui bahwa aktivitas antioksidan pada partisi LTP perisa jahe berpengaruh nyata terhadap faktor pelarut yang digunakan sehingga dilanjutkan dengan uji BNJ dengan taraf 5% untuk melihat perbedaan antar perlakuan. P</w:t>
      </w:r>
      <w:r w:rsidR="00F11DB6" w:rsidRPr="009B1348">
        <w:rPr>
          <w:rFonts w:ascii="Cambria" w:hAnsi="Cambria"/>
          <w:sz w:val="22"/>
          <w:szCs w:val="22"/>
        </w:rPr>
        <w:t xml:space="preserve">ersentase tertinggi dan terendah pemerangkapan radikal bebas pada konsentrasi 100 ppm terdapat pada ekstrak metanol (84,43±1,38) %, dan ekstrak akuades (7,87±2,95) %. Hasil penelitian yang diperoleh tidak berbeda jauh dengan yang dilakukan oleh </w:t>
      </w:r>
      <w:r w:rsidR="00EB17D7" w:rsidRPr="009B1348">
        <w:rPr>
          <w:rFonts w:ascii="Cambria" w:hAnsi="Cambria"/>
          <w:sz w:val="22"/>
          <w:szCs w:val="22"/>
        </w:rPr>
        <w:fldChar w:fldCharType="begin" w:fldLock="1"/>
      </w:r>
      <w:r w:rsidR="00240D6D" w:rsidRPr="009B1348">
        <w:rPr>
          <w:rFonts w:ascii="Cambria" w:hAnsi="Cambria"/>
          <w:sz w:val="22"/>
          <w:szCs w:val="22"/>
        </w:rPr>
        <w:instrText>ADDIN CSL_CITATION {"citationItems":[{"id":"ITEM-1","itemData":{"DOI":"10.18860/jip.v5i1.9387","abstract":"Kesambi (Schleichera oleosa) is one of the forest plants from Indonesia that has potential as medicine. Kesambi has active compounds that act as antioxidants. The purpose of this study was to determine the potential of kesambi leaf as an antioxidant using the DPPH method. Samples of kesambi leaf were extracted in methanol, ethanol, and water solvents by the maceration method. The class of compounds contained in kesambi leaf was tested by the colour reaction test method for alkaloids, flavonoids, triterpenoids, phenols, steroids, saponins, and tannins. Antioxidant activity was tested by the DPPH method to determine IC50 values. Based on the results of the colour reaction test showed that methanol and ethanol solvents were able to bind 6 classes of compounds (alkaloids, flavonoids, triterpenoid, phenols, saponins, and tannins) and water solvents were only able to bind 5 classes of compounds (flavonoids, triterpenoid, phenols, saponins, and tannins) contained in kesambi leaf. The results of antioxidant activity tests using the DPPH method showed the lowest IC50 value was methanol extract (16,12µg/ml) compared to ethanol extract (20,43µg/ml) and water (904,28µg/ml). It was concluded that the leaf extract of kesambi has potential as an antioxidant and which has the best antioxidant ability was extracted in methanol. The class of compounds which were thought to be responsible for the antioxidant activity of the kesambi leaf extract based on the color reaction test were phenols, flavonoids and tannins.","author":[{"dropping-particle":"","family":"Holil","given":"Kholifah","non-dropping-particle":"","parse-names":false,"suffix":""},{"dropping-particle":"","family":"Griana","given":"Tias Pramesti","non-dropping-particle":"","parse-names":false,"suffix":""}],"container-title":"Journal of Islamic Pharmacy","id":"ITEM-1","issue":"1","issued":{"date-parts":[["2020"]]},"page":"28-32","title":"Analisis Fitokimia dan Aktivitas Antioksidan Ekstrak Daun Kesambi (Schleira oleosa) Metode DPPH","type":"article-journal","volume":"5"},"uris":["http://www.mendeley.com/documents/?uuid=4443a67d-09ba-4289-8e75-95a345992b89"]}],"mendeley":{"formattedCitation":"(Holil &amp; Griana, 2020)","manualFormatting":"Holil dan Griana (2020)","plainTextFormattedCitation":"(Holil &amp; Griana, 2020)","previouslyFormattedCitation":"(Holil &amp; Griana, 2020)"},"properties":{"noteIndex":0},"schema":"https://github.com/citation-style-language/schema/raw/master/csl-citation.json"}</w:instrText>
      </w:r>
      <w:r w:rsidR="00EB17D7" w:rsidRPr="009B1348">
        <w:rPr>
          <w:rFonts w:ascii="Cambria" w:hAnsi="Cambria"/>
          <w:sz w:val="22"/>
          <w:szCs w:val="22"/>
        </w:rPr>
        <w:fldChar w:fldCharType="separate"/>
      </w:r>
      <w:r w:rsidR="00EB17D7" w:rsidRPr="009B1348">
        <w:rPr>
          <w:rFonts w:ascii="Cambria" w:hAnsi="Cambria"/>
          <w:noProof/>
          <w:sz w:val="22"/>
          <w:szCs w:val="22"/>
        </w:rPr>
        <w:t>Holil dan Griana (2020)</w:t>
      </w:r>
      <w:r w:rsidR="00EB17D7" w:rsidRPr="009B1348">
        <w:rPr>
          <w:rFonts w:ascii="Cambria" w:hAnsi="Cambria"/>
          <w:sz w:val="22"/>
          <w:szCs w:val="22"/>
        </w:rPr>
        <w:fldChar w:fldCharType="end"/>
      </w:r>
      <w:r w:rsidR="00EB17D7" w:rsidRPr="009B1348">
        <w:rPr>
          <w:rFonts w:ascii="Cambria" w:hAnsi="Cambria"/>
          <w:sz w:val="22"/>
          <w:szCs w:val="22"/>
        </w:rPr>
        <w:t xml:space="preserve"> </w:t>
      </w:r>
      <w:r w:rsidR="00F11DB6" w:rsidRPr="009B1348">
        <w:rPr>
          <w:rFonts w:ascii="Cambria" w:hAnsi="Cambria"/>
          <w:sz w:val="22"/>
          <w:szCs w:val="22"/>
        </w:rPr>
        <w:t xml:space="preserve">dalam pengujian aktivitas antioksidan ekstrak daun kesambi menggunakan pelarut akuades, etanol 96%, dan metanol 90%. Ekstrak daun kesambi mempunyai aktivitas antioksidan lebih tinggi dengan menggunakan pelarut metanol dibandingkan dengan ekstrak lainnya, sedangkan nilai aktivitas antioksidan terendah terdapat pada ekstrak akuades. </w:t>
      </w:r>
      <w:r w:rsidR="00240D6D"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{"citationItems":[{"id":"ITEM-1","itemData":{"DOI":"10.52434/jfb.v8i2.783","ISSN":"2087-0337","abstract":"Radikal bebas dapat menyebabkan kondisi yang disebut stres oksidatif, stres oksidatif inilah yang menyebabkan berbagai penyakit degeneratif dan kronis. Senyawa antioksidan diperlukan untuk mencegahnya. Daun Dewandaru (Eugenia uniflora L.) adalah obat tradisional alternatif yang berpotensi memiliki aktivitas antioksidan karena mengandung senyawa flavonoid. Tujuan dari penelitian ini untuk menentukan aktivitas antioksidan dari ekstrak daun dewandaru (Eugenia uniflora L.) menggunakan polaritas pelarut yang berbeda menggunakan metode DPPH (2,2-diphenyl-1-picrylhydrazyl). Ekstraksi bertingkat dilakukan dengan n-heksana, etil asetat, dan metanol menggunakan metode maserasi. Filtrat diuapkan dan diperoleh ekstrak n-heksana, etil asetat, dan metanol. Aktivitas antioksidan ekstrak dibandingkan dengan aktivitas antioksidan standar (vitamin C). Hasil penelitian menunjukkan ekstrak n-heksana memiliki aktivitas antioksidan yang lemah, dengan nilai IC50 280,356 ppm, ekstrak etil asetat kategori sedang dengan nilai IC50 129,967 ppm, dan aktivitas antioksidan yang sangat kuat pada ekstrak metanol dengan nilai IC50 sebesar 22,329 ppm. Kata Kunci : daun dewandaru, Eugenia uniflora L, antioksidan, DPPH","author":[{"dropping-particle":"","family":"Martiani","given":"Isye","non-dropping-particle":"","parse-names":false,"suffix":""},{"dropping-particle":"","family":"Azzahra","given":"Ida Fatimah","non-dropping-particle":"","parse-names":false,"suffix":""},{"dropping-particle":"","family":"Perdana","given":"Farid","non-dropping-particle":"","parse-names":false,"suffix":""}],"container-title":"Jurnal Ilmiah Farmako Bahari","id":"ITEM-1","issue":"2","issued":{"date-parts":[["2017"]]},"page":"31-39","title":"Aktivitas Antioksidan Ekstrak N-heksan, Etil Asetat, dan Metanol Daun Dewandaru (Eugenia uniflora L.)","type":"article-journal","volume":"8"},"uris":["http://www.mendeley.com/documents/?uuid=4b3a17e5-935f-4838-a992-7040594c41ab"]}],"mendeley":{"formattedCitation":"(Martiani et al., 2017)","manualFormatting":"(Martiani et al. (2017)","plainTextFormattedCitation":"(Martiani et al., 2017)","previouslyFormattedCitation":"(Martiani et al., 2017)"},"properties":{"noteIndex":0},"schema":"https://github.com/citation-style-language/schema/raw/master/csl-citation.json"}</w:instrText>
      </w:r>
      <w:r w:rsidR="00240D6D" w:rsidRPr="009B1348">
        <w:rPr>
          <w:rFonts w:ascii="Cambria" w:hAnsi="Cambria"/>
          <w:sz w:val="22"/>
          <w:szCs w:val="22"/>
        </w:rPr>
        <w:fldChar w:fldCharType="separate"/>
      </w:r>
      <w:r w:rsidR="009E5141" w:rsidRPr="009B1348">
        <w:rPr>
          <w:rFonts w:ascii="Cambria" w:hAnsi="Cambria"/>
          <w:noProof/>
          <w:sz w:val="22"/>
          <w:szCs w:val="22"/>
        </w:rPr>
        <w:t xml:space="preserve">(Martiani </w:t>
      </w:r>
      <w:r w:rsidR="009E5141" w:rsidRPr="009B1348">
        <w:rPr>
          <w:rFonts w:ascii="Cambria" w:hAnsi="Cambria"/>
          <w:i/>
          <w:noProof/>
          <w:sz w:val="22"/>
          <w:szCs w:val="22"/>
        </w:rPr>
        <w:t>et al</w:t>
      </w:r>
      <w:r w:rsidR="00240D6D" w:rsidRPr="009B1348">
        <w:rPr>
          <w:rFonts w:ascii="Cambria" w:hAnsi="Cambria"/>
          <w:noProof/>
          <w:sz w:val="22"/>
          <w:szCs w:val="22"/>
        </w:rPr>
        <w:t>. (2017)</w:t>
      </w:r>
      <w:r w:rsidR="00240D6D" w:rsidRPr="009B1348">
        <w:rPr>
          <w:rFonts w:ascii="Cambria" w:hAnsi="Cambria"/>
          <w:sz w:val="22"/>
          <w:szCs w:val="22"/>
        </w:rPr>
        <w:fldChar w:fldCharType="end"/>
      </w:r>
      <w:r w:rsidR="00240D6D" w:rsidRPr="009B1348">
        <w:rPr>
          <w:rFonts w:ascii="Cambria" w:hAnsi="Cambria"/>
          <w:sz w:val="22"/>
          <w:szCs w:val="22"/>
        </w:rPr>
        <w:t xml:space="preserve"> </w:t>
      </w:r>
      <w:r w:rsidR="00F11DB6" w:rsidRPr="009B1348">
        <w:rPr>
          <w:rFonts w:ascii="Cambria" w:hAnsi="Cambria"/>
          <w:sz w:val="22"/>
          <w:szCs w:val="22"/>
        </w:rPr>
        <w:t>meneliti aktivitas antioksidan daun dewandaru menggunakan tiga pelarut (n-heksan</w:t>
      </w:r>
      <w:r w:rsidR="00B651B1" w:rsidRPr="009B1348">
        <w:rPr>
          <w:rFonts w:ascii="Cambria" w:hAnsi="Cambria"/>
          <w:sz w:val="22"/>
          <w:szCs w:val="22"/>
        </w:rPr>
        <w:t>a</w:t>
      </w:r>
      <w:r w:rsidR="00F11DB6" w:rsidRPr="009B1348">
        <w:rPr>
          <w:rFonts w:ascii="Cambria" w:hAnsi="Cambria"/>
          <w:sz w:val="22"/>
          <w:szCs w:val="22"/>
        </w:rPr>
        <w:t>, etil asetat, dan metanol). Hasil menunjukkan bahwa ekstrak metanol memiliki aktivitas antioksidan tertinggi, kemudian diikuti oleh ekstrak etil asetat, dan n-heksan</w:t>
      </w:r>
      <w:r w:rsidR="00B651B1" w:rsidRPr="009B1348">
        <w:rPr>
          <w:rFonts w:ascii="Cambria" w:hAnsi="Cambria"/>
          <w:sz w:val="22"/>
          <w:szCs w:val="22"/>
        </w:rPr>
        <w:t>a</w:t>
      </w:r>
      <w:r w:rsidR="00F11DB6" w:rsidRPr="009B1348">
        <w:rPr>
          <w:rFonts w:ascii="Cambria" w:hAnsi="Cambria"/>
          <w:sz w:val="22"/>
          <w:szCs w:val="22"/>
        </w:rPr>
        <w:t>. Ekstrak akuades mempunyai aktivitas antioksidan terendah, hal ini disebabkan karena e</w:t>
      </w:r>
      <w:r w:rsidR="00CF4E0B" w:rsidRPr="009B1348">
        <w:rPr>
          <w:rFonts w:ascii="Cambria" w:hAnsi="Cambria"/>
          <w:sz w:val="22"/>
          <w:szCs w:val="22"/>
        </w:rPr>
        <w:t>kstrak akuades sangat polar</w:t>
      </w:r>
      <w:r w:rsidR="00F11DB6" w:rsidRPr="009B1348">
        <w:rPr>
          <w:rFonts w:ascii="Cambria" w:hAnsi="Cambria"/>
          <w:sz w:val="22"/>
          <w:szCs w:val="22"/>
        </w:rPr>
        <w:t xml:space="preserve"> sebagai pelarut dalam menarik senyawa glikosida, polisakarida, namun kurang efektif untuk mengikat senyawa antioksidan </w:t>
      </w:r>
      <w:r w:rsidR="004606BA" w:rsidRPr="009B1348">
        <w:rPr>
          <w:rFonts w:ascii="Cambria" w:hAnsi="Cambria"/>
          <w:sz w:val="22"/>
          <w:szCs w:val="22"/>
        </w:rPr>
        <w:fldChar w:fldCharType="begin" w:fldLock="1"/>
      </w:r>
      <w:r w:rsidR="004606BA" w:rsidRPr="009B1348">
        <w:rPr>
          <w:rFonts w:ascii="Cambria" w:hAnsi="Cambria"/>
          <w:sz w:val="22"/>
          <w:szCs w:val="22"/>
        </w:rPr>
        <w:instrText>ADDIN CSL_CITATION {"citationItems":[{"id":"ITEM-1","itemData":{"ISBN":"9786021965580","abstract":"… Hasil uji fitokimia flavonoid dari ekstrak batang pohon pisang metode soxhletasi menunjukkan hasil positif flavonoid pada ekstrak etanol, ekstrak metanol dan ekstrak etil asetat, sedangkan pada ekstraks akuadest flavonoid negatif …","author":[{"dropping-particle":"","family":"Riyani","given":"A","non-dropping-particle":"","parse-names":false,"suffix":""},{"dropping-particle":"","family":"Adawiah","given":"R","non-dropping-particle":"","parse-names":false,"suffix":""}],"container-title":"Prosiding Simposium Nasional Inovasi dan Pembelajaran Sains (Snips)","id":"ITEM-1","issued":{"date-parts":[["2015"]]},"page":"625-628","publisher-place":"Bandung","title":"Ekstraksi Flavonoid Metode Soxhletasi dari Batang Pohon Pisang Ambon (Musa paradisiaca var. sapientum) dengan Berbagai Jenis Pelarut","type":"paper-conference"},"uris":["http://www.mendeley.com/documents/?uuid=c876231f-50a3-45e5-8f76-7e96e83932fa"]}],"mendeley":{"formattedCitation":"(Riyani &amp; Adawiah, 2015)","manualFormatting":"(Riyani dan Adawiah, 2015)","plainTextFormattedCitation":"(Riyani &amp; Adawiah, 2015)","previouslyFormattedCitation":"(Riyani &amp; Adawiah, 2015)"},"properties":{"noteIndex":0},"schema":"https://github.com/citation-style-language/schema/raw/master/csl-citation.json"}</w:instrText>
      </w:r>
      <w:r w:rsidR="004606BA" w:rsidRPr="009B1348">
        <w:rPr>
          <w:rFonts w:ascii="Cambria" w:hAnsi="Cambria"/>
          <w:sz w:val="22"/>
          <w:szCs w:val="22"/>
        </w:rPr>
        <w:fldChar w:fldCharType="separate"/>
      </w:r>
      <w:r w:rsidR="004606BA" w:rsidRPr="009B1348">
        <w:rPr>
          <w:rFonts w:ascii="Cambria" w:hAnsi="Cambria"/>
          <w:noProof/>
          <w:sz w:val="22"/>
          <w:szCs w:val="22"/>
        </w:rPr>
        <w:t>(Riyani dan Adawiah, 2015)</w:t>
      </w:r>
      <w:r w:rsidR="004606BA" w:rsidRPr="009B1348">
        <w:rPr>
          <w:rFonts w:ascii="Cambria" w:hAnsi="Cambria"/>
          <w:sz w:val="22"/>
          <w:szCs w:val="22"/>
        </w:rPr>
        <w:fldChar w:fldCharType="end"/>
      </w:r>
      <w:r w:rsidR="00F11DB6" w:rsidRPr="009B1348">
        <w:rPr>
          <w:rFonts w:ascii="Cambria" w:hAnsi="Cambria"/>
          <w:sz w:val="22"/>
          <w:szCs w:val="22"/>
        </w:rPr>
        <w:t>.</w:t>
      </w:r>
    </w:p>
    <w:p w14:paraId="3EE5ADC1" w14:textId="45007535" w:rsidR="00F11DB6" w:rsidRPr="009B1348" w:rsidRDefault="00F11DB6" w:rsidP="00BB3347">
      <w:pPr>
        <w:widowControl w:val="0"/>
        <w:ind w:firstLine="426"/>
        <w:jc w:val="both"/>
        <w:rPr>
          <w:rFonts w:ascii="Cambria" w:hAnsi="Cambria"/>
          <w:sz w:val="22"/>
          <w:szCs w:val="22"/>
        </w:rPr>
      </w:pPr>
      <w:r w:rsidRPr="009B1348">
        <w:rPr>
          <w:rFonts w:ascii="Cambria" w:hAnsi="Cambria"/>
          <w:sz w:val="22"/>
          <w:szCs w:val="22"/>
        </w:rPr>
        <w:t xml:space="preserve">Perbedaan kemampuan aktivitas antioksidan </w:t>
      </w:r>
      <w:r w:rsidRPr="009B1348">
        <w:rPr>
          <w:rFonts w:ascii="Cambria" w:hAnsi="Cambria"/>
          <w:sz w:val="22"/>
          <w:szCs w:val="22"/>
        </w:rPr>
        <w:lastRenderedPageBreak/>
        <w:t xml:space="preserve">terhadap DPPH selain disebabkan oleh kemampuan mentransfer atom hidrogennya, juga disebabkan oleh faktor lain seperti medium pereaksi, struktur kimia dari penangkap radikal, pH campuran reaksi, dan polaritas medium reaksi </w:t>
      </w:r>
      <w:r w:rsidR="004606BA"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{"citationItems":[{"id":"ITEM-1","itemData":{"author":[{"dropping-particle":"","family":"Suryani","given":"Chatarina Lilis","non-dropping-particle":"","parse-names":false,"suffix":""},{"dropping-particle":"","family":"Tamaroh","given":"Siti","non-dropping-particle":"","parse-names":false,"suffix":""},{"dropping-particle":"","family":"Setyowati","given":"Astuti","non-dropping-particle":"","parse-names":false,"suffix":""}],"container-title":"Jurnal Agritech","id":"ITEM-1","issue":"3","issued":{"date-parts":[["2017"]]},"page":"271-279","title":"Aktivitas Antioksidan Ekstrak Etanol Daun Pandan (Pandanus amaryllifolius) dan Fraksi-Fraksinya","type":"article-journal","volume":"37"},"uris":["http://www.mendeley.com/documents/?uuid=0611e099-45fa-4ba1-87bf-0028cd047043"]}],"mendeley":{"formattedCitation":"(Suryani et al., 2017)","manualFormatting":"(Suryani et al., 2017)","plainTextFormattedCitation":"(Suryani et al., 2017)","previouslyFormattedCitation":"(Suryani et al., 2017)"},"properties":{"noteIndex":0},"schema":"https://github.com/citation-style-language/schema/raw/master/csl-citation.json"}</w:instrText>
      </w:r>
      <w:r w:rsidR="004606BA" w:rsidRPr="009B1348">
        <w:rPr>
          <w:rFonts w:ascii="Cambria" w:hAnsi="Cambria"/>
          <w:sz w:val="22"/>
          <w:szCs w:val="22"/>
        </w:rPr>
        <w:fldChar w:fldCharType="separate"/>
      </w:r>
      <w:r w:rsidR="003F3EEF" w:rsidRPr="009B1348">
        <w:rPr>
          <w:rFonts w:ascii="Cambria" w:hAnsi="Cambria"/>
          <w:noProof/>
          <w:sz w:val="22"/>
          <w:szCs w:val="22"/>
        </w:rPr>
        <w:t xml:space="preserve">(Suryani </w:t>
      </w:r>
      <w:r w:rsidR="003F3EEF" w:rsidRPr="009B1348">
        <w:rPr>
          <w:rFonts w:ascii="Cambria" w:hAnsi="Cambria"/>
          <w:i/>
          <w:noProof/>
          <w:sz w:val="22"/>
          <w:szCs w:val="22"/>
        </w:rPr>
        <w:t>et al</w:t>
      </w:r>
      <w:r w:rsidR="004606BA" w:rsidRPr="009B1348">
        <w:rPr>
          <w:rFonts w:ascii="Cambria" w:hAnsi="Cambria"/>
          <w:noProof/>
          <w:sz w:val="22"/>
          <w:szCs w:val="22"/>
        </w:rPr>
        <w:t>., 2017)</w:t>
      </w:r>
      <w:r w:rsidR="004606BA" w:rsidRPr="009B1348">
        <w:rPr>
          <w:rFonts w:ascii="Cambria" w:hAnsi="Cambria"/>
          <w:sz w:val="22"/>
          <w:szCs w:val="22"/>
        </w:rPr>
        <w:fldChar w:fldCharType="end"/>
      </w:r>
      <w:r w:rsidRPr="009B1348">
        <w:rPr>
          <w:rFonts w:ascii="Cambria" w:hAnsi="Cambria"/>
          <w:sz w:val="22"/>
          <w:szCs w:val="22"/>
        </w:rPr>
        <w:t xml:space="preserve">. Menurut </w:t>
      </w:r>
      <w:r w:rsidR="004606BA"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{"citationItems":[{"id":"ITEM-1","itemData":{"DOI":"10.1017/jns.2016.41","ISSN":"20486790","PMID":"28620474","abstract":"Flavonoids, a group of natural substances with variable phenolic structures, are found in fruits, vegetables, grains, bark, roots, stems, flowers, tea and wine. These natural products are well known for their beneficial effects on health and efforts are being made to isolate the ingredients so called flavonoids. Flavonoids are now considered as an indispensable component in a variety of nutraceutical, pharmaceutical, medicinal and cosmetic applications. This is attributed to their anti-oxidative, anti-inflammatory, anti-mutagenic and anti-carcinogenic properties coupled with their capacity to modulate key cellular enzyme function. Research on flavonoids received an added impulse with the discovery of the low cardiovascular mortality rate and also prevention of CHD. Information on the working mechanisms of flavonoids is still not understood properly. However, it has widely been known for centuries that derivatives of plant origin possess a broad spectrum of biological activity. Current trends of research and development activities on flavonoids relate to isolation, identification, characterisation and functions of flavonoids and finally their applications on health benefits. Molecular docking and knowledge of bioinformatics are also being used to predict potential applications and manufacturing by industry. In the present review, attempts have been made to discuss the current trends of research and development on flavonoids, working mechanisms of flavonoids, flavonoid functions and applications, prediction of flavonoids as potential drugs in preventing chronic diseases and future research directions.","author":[{"dropping-particle":"","family":"Panche","given":"A. N.","non-dropping-particle":"","parse-names":false,"suffix":""},{"dropping-particle":"","family":"Diwan","given":"A. D.","non-dropping-particle":"","parse-names":false,"suffix":""},{"dropping-particle":"","family":"Chandra","given":"S. R.","non-dropping-particle":"","parse-names":false,"suffix":""}],"container-title":"Journal of Nutritional Science","id":"ITEM-1","issue":"e47","issued":{"date-parts":[["2016"]]},"page":"1-15","title":"Flavonoids: an Overview","type":"article-journal","volume":"5"},"uris":["http://www.mendeley.com/documents/?uuid=95cc66f5-8858-4b9c-a7b7-9c7c732fd478"]}],"mendeley":{"formattedCitation":"(Panche et al., 2016)","manualFormatting":"Panche et al. (2016)","plainTextFormattedCitation":"(Panche et al., 2016)","previouslyFormattedCitation":"(Panche et al., 2016)"},"properties":{"noteIndex":0},"schema":"https://github.com/citation-style-language/schema/raw/master/csl-citation.json"}</w:instrText>
      </w:r>
      <w:r w:rsidR="004606BA" w:rsidRPr="009B1348">
        <w:rPr>
          <w:rFonts w:ascii="Cambria" w:hAnsi="Cambria"/>
          <w:sz w:val="22"/>
          <w:szCs w:val="22"/>
        </w:rPr>
        <w:fldChar w:fldCharType="separate"/>
      </w:r>
      <w:r w:rsidR="003F3EEF" w:rsidRPr="009B1348">
        <w:rPr>
          <w:rFonts w:ascii="Cambria" w:hAnsi="Cambria"/>
          <w:noProof/>
          <w:sz w:val="22"/>
          <w:szCs w:val="22"/>
        </w:rPr>
        <w:t xml:space="preserve">Panche </w:t>
      </w:r>
      <w:r w:rsidR="003F3EEF" w:rsidRPr="009B1348">
        <w:rPr>
          <w:rFonts w:ascii="Cambria" w:hAnsi="Cambria"/>
          <w:i/>
          <w:noProof/>
          <w:sz w:val="22"/>
          <w:szCs w:val="22"/>
        </w:rPr>
        <w:t>et al</w:t>
      </w:r>
      <w:r w:rsidR="004606BA" w:rsidRPr="009B1348">
        <w:rPr>
          <w:rFonts w:ascii="Cambria" w:hAnsi="Cambria"/>
          <w:noProof/>
          <w:sz w:val="22"/>
          <w:szCs w:val="22"/>
        </w:rPr>
        <w:t>. (2016)</w:t>
      </w:r>
      <w:r w:rsidR="004606BA" w:rsidRPr="009B1348">
        <w:rPr>
          <w:rFonts w:ascii="Cambria" w:hAnsi="Cambria"/>
          <w:sz w:val="22"/>
          <w:szCs w:val="22"/>
        </w:rPr>
        <w:fldChar w:fldCharType="end"/>
      </w:r>
      <w:r w:rsidRPr="009B1348">
        <w:rPr>
          <w:rFonts w:ascii="Cambria" w:hAnsi="Cambria"/>
          <w:sz w:val="22"/>
          <w:szCs w:val="22"/>
        </w:rPr>
        <w:t>, perubahan polaritas pada pelarut dapat mempengaruhi ekstraksi gugus senyawa antioksidan yang dipilih dan juga aktivitas antioksidannya. Pelarut dengan polaritas yang tinggi akan lebih efektif mengikat senyawa bioaktif seperti komponen fenolat dimana ekstraksi akan optimal dengan menggunakan pelarut pol</w:t>
      </w:r>
      <w:r w:rsidR="00554B58" w:rsidRPr="009B1348">
        <w:rPr>
          <w:rFonts w:ascii="Cambria" w:hAnsi="Cambria"/>
          <w:sz w:val="22"/>
          <w:szCs w:val="22"/>
        </w:rPr>
        <w:t xml:space="preserve">ar daripada nonpolar </w:t>
      </w:r>
      <w:r w:rsidR="00554B58"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{"citationItems":[{"id":"ITEM-1","itemData":{"DOI":"10.1155/2019/8178294","ISSN":"17454557","abstract":"Severinia buxifolia (Rutaceae) is a promising source of bioactive compounds since it has been traditionally used for the treatment of various diseases. The present study aimed at evaluating the impact of different solvents on extraction yields, phytochemical constituents and antioxidants, and in vitro anti-inflammatory activities of S. buxifolia. The results showed that the used solvents took an important role in the yield of extraction, the content of chemical components, and the tested biological activities. Methanol was identified as the most effective solvent for the extraction, resulting in the highest extraction yield (33.2%) as well as the highest content of phenolic (13.36 mg GAE/g DW), flavonoid (1.92 mg QE/g DW), alkaloid (1.40 mg AE/g DW), and terpenoids (1.25%, w/w). The extract obtained from methanol exhibited high capacity of antioxidant (IC 50 value of 16.99 μg/mL) and in vitro anti-inflammatory activity (i.e., albumin denaturation: IC 50 = 28.86 μg/mL; antiproteinase activity: IC 50 = 414.29 μg/mL; and membrane stabilization: IC 50 = 319 μg/mL). The antioxidant activity of the S. buxifolia extract was found to be 3-fold higher than ascorbic acid, and the anti-inflammatory activity of S. buxifolia extract was comparable to aspirin. Therefore, methanol is recommended as the optimal solvent to obtain high content of phytochemical constituents as well as high antioxidants and in vitro anti-inflammatory constituents from the branches of S. buxifolia for utilization in pharmacognosy.","author":[{"dropping-particle":"","family":"Truong","given":"Dieu Hien","non-dropping-particle":"","parse-names":false,"suffix":""},{"dropping-particle":"","family":"Nguyen","given":"Dinh Hieu","non-dropping-particle":"","parse-names":false,"suffix":""},{"dropping-particle":"","family":"Ta","given":"Nhat Thuy Anh","non-dropping-particle":"","parse-names":false,"suffix":""},{"dropping-particle":"","family":"Bui","given":"Anh Vo","non-dropping-particle":"","parse-names":false,"suffix":""},{"dropping-particle":"","family":"Do","given":"Tuong Ha","non-dropping-particle":"","parse-names":false,"suffix":""},{"dropping-particle":"","family":"Nguyen","given":"Hoang Chinh","non-dropping-particle":"","parse-names":false,"suffix":""}],"container-title":"Journal of Food Quality","id":"ITEM-1","issued":{"date-parts":[["2019"]]},"page":"1-9","title":"Evaluation of the Use of Different Solvents for Phychemical Constituents, Antioxidants, and In Vitro Anti-Inflammatory Activities of Severinia buxifolia","type":"article-journal"},"uris":["http://www.mendeley.com/documents/?uuid=aa8388a9-8da6-40d9-a01e-53a387375bbd"]},{"id":"ITEM-2","itemData":{"DOI":"10.18860/jip.v5i1.9387","abstract":"Kesambi (Schleichera oleosa) is one of the forest plants from Indonesia that has potential as medicine. Kesambi has active compounds that act as antioxidants. The purpose of this study was to determine the potential of kesambi leaf as an antioxidant using the DPPH method. Samples of kesambi leaf were extracted in methanol, ethanol, and water solvents by the maceration method. The class of compounds contained in kesambi leaf was tested by the colour reaction test method for alkaloids, flavonoids, triterpenoids, phenols, steroids, saponins, and tannins. Antioxidant activity was tested by the DPPH method to determine IC50 values. Based on the results of the colour reaction test showed that methanol and ethanol solvents were able to bind 6 classes of compounds (alkaloids, flavonoids, triterpenoid, phenols, saponins, and tannins) and water solvents were only able to bind 5 classes of compounds (flavonoids, triterpenoid, phenols, saponins, and tannins) contained in kesambi leaf. The results of antioxidant activity tests using the DPPH method showed the lowest IC50 value was methanol extract (16,12µg/ml) compared to ethanol extract (20,43µg/ml) and water (904,28µg/ml). It was concluded that the leaf extract of kesambi has potential as an antioxidant and which has the best antioxidant ability was extracted in methanol. The class of compounds which were thought to be responsible for the antioxidant activity of the kesambi leaf extract based on the color reaction test were phenols, flavonoids and tannins.","author":[{"dropping-particle":"","family":"Holil","given":"Kholifah","non-dropping-particle":"","parse-names":false,"suffix":""},{"dropping-particle":"","family":"Griana","given":"Tias Pramesti","non-dropping-particle":"","parse-names":false,"suffix":""}],"container-title":"Journal of Islamic Pharmacy","id":"ITEM-2","issue":"1","issued":{"date-parts":[["2020"]]},"page":"28-32","title":"Analisis Fitokimia dan Aktivitas Antioksidan Ekstrak Daun Kesambi (Schleira oleosa) Metode DPPH","type":"article-journal","volume":"5"},"uris":["http://www.mendeley.com/documents/?uuid=4443a67d-09ba-4289-8e75-95a345992b89"]}],"mendeley":{"formattedCitation":"(Holil &amp; Griana, 2020; Truong et al., 2019)","manualFormatting":"(Holil dan Griana, 2020; Truong et al., 2019)","plainTextFormattedCitation":"(Holil &amp; Griana, 2020; Truong et al., 2019)","previouslyFormattedCitation":"(Holil &amp; Griana, 2020; Truong et al., 2019)"},"properties":{"noteIndex":0},"schema":"https://github.com/citation-style-language/schema/raw/master/csl-citation.json"}</w:instrText>
      </w:r>
      <w:r w:rsidR="00554B58" w:rsidRPr="009B1348">
        <w:rPr>
          <w:rFonts w:ascii="Cambria" w:hAnsi="Cambria"/>
          <w:sz w:val="22"/>
          <w:szCs w:val="22"/>
        </w:rPr>
        <w:fldChar w:fldCharType="separate"/>
      </w:r>
      <w:r w:rsidR="00554B58" w:rsidRPr="009B1348">
        <w:rPr>
          <w:rFonts w:ascii="Cambria" w:hAnsi="Cambria"/>
          <w:noProof/>
          <w:sz w:val="22"/>
          <w:szCs w:val="22"/>
        </w:rPr>
        <w:t>(Ho</w:t>
      </w:r>
      <w:r w:rsidR="003F3EEF" w:rsidRPr="009B1348">
        <w:rPr>
          <w:rFonts w:ascii="Cambria" w:hAnsi="Cambria"/>
          <w:noProof/>
          <w:sz w:val="22"/>
          <w:szCs w:val="22"/>
        </w:rPr>
        <w:t xml:space="preserve">lil dan Griana, 2020; Truong </w:t>
      </w:r>
      <w:r w:rsidR="003F3EEF" w:rsidRPr="009B1348">
        <w:rPr>
          <w:rFonts w:ascii="Cambria" w:hAnsi="Cambria"/>
          <w:i/>
          <w:noProof/>
          <w:sz w:val="22"/>
          <w:szCs w:val="22"/>
        </w:rPr>
        <w:t>et al</w:t>
      </w:r>
      <w:r w:rsidR="00554B58" w:rsidRPr="009B1348">
        <w:rPr>
          <w:rFonts w:ascii="Cambria" w:hAnsi="Cambria"/>
          <w:noProof/>
          <w:sz w:val="22"/>
          <w:szCs w:val="22"/>
        </w:rPr>
        <w:t>., 2019)</w:t>
      </w:r>
      <w:r w:rsidR="00554B58" w:rsidRPr="009B1348">
        <w:rPr>
          <w:rFonts w:ascii="Cambria" w:hAnsi="Cambria"/>
          <w:sz w:val="22"/>
          <w:szCs w:val="22"/>
        </w:rPr>
        <w:fldChar w:fldCharType="end"/>
      </w:r>
      <w:r w:rsidRPr="009B1348">
        <w:rPr>
          <w:rFonts w:ascii="Cambria" w:hAnsi="Cambria"/>
          <w:sz w:val="22"/>
          <w:szCs w:val="22"/>
        </w:rPr>
        <w:t>.</w:t>
      </w:r>
      <w:r w:rsidR="00AD2D66" w:rsidRPr="009B1348">
        <w:rPr>
          <w:rFonts w:ascii="Cambria" w:hAnsi="Cambria"/>
          <w:sz w:val="22"/>
          <w:szCs w:val="22"/>
        </w:rPr>
        <w:t xml:space="preserve"> </w:t>
      </w:r>
      <w:r w:rsidRPr="009B1348">
        <w:rPr>
          <w:rFonts w:ascii="Cambria" w:hAnsi="Cambria"/>
          <w:sz w:val="22"/>
          <w:szCs w:val="22"/>
        </w:rPr>
        <w:t xml:space="preserve">Menurut </w:t>
      </w:r>
      <w:r w:rsidR="00272D18"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{"citationItems":[{"id":"ITEM-1","itemData":{"ISSN":"2354-7936","abstract":"Stres oksidatif merupakan suatu kondisi yang terjadi karena adanya ketidakseimbangan antara produksi radikal bebas dengan sistem pertahanan antioksidan di dalam tubuh. Konsumsi suplemen herbal menjadi trend saat ini untuk menjaga kesehatan (preventif) karena dianggap lebih praktis dan tanpa efek samping. Daun sirsak (Annona muricata L) dan kulit manggis (Garcinia mangostana L) merupakan salah satu bahan yang digunakan sebagai suplemen herbal dan sangat popular di pasaran. Pada daun sirsak ditemukan senyawa acetogenin yang bermanfaat mengobati berbagai penyakit. Senyawa α-mangostin merupakan senyawa paling banyak yang ditemukan dalam kulit buah manggis dan berfungsi sebagai antioksidan. Tingginya kandungan senyawa fenolik telah diketahui memiliki berbagai efek biologis seperti aktivitas antioksidan melalui mekanisme sebagai pereduksi, penangkap radikal bebas, pengkhelat logam, peredam terbentuknya oksigen singlet serta pendonor elektron. Kata kunci: Daun sirsak, Kulit manggis, Stres oksidatif, Suplemen herbal","author":[{"dropping-particle":"","family":"Puspitasari","given":"Mega Leny","non-dropping-particle":"","parse-names":false,"suffix":""},{"dropping-particle":"","family":"Wulansari","given":"Tara Viantya","non-dropping-particle":"","parse-names":false,"suffix":""},{"dropping-particle":"","family":"Widyaningsih","given":"Tri Dewanti","non-dropping-particle":"","parse-names":false,"suffix":""},{"dropping-particle":"","family":"Maligan","given":"Jaya Mahar","non-dropping-particle":"","parse-names":false,"suffix":""},{"dropping-particle":"","family":"Nugrahini","given":"Nur Ida Panca","non-dropping-particle":"","parse-names":false,"suffix":""}],"container-title":"Jurnal Pangan Dan Agroindustri","id":"ITEM-1","issue":"1","issued":{"date-parts":[["2016"]]},"page":"283-290","title":"Aktivitas Antioksidan Suplemen Herbal Daun Sirsak (Annona muricata L.) dan Kulit Manggis (Garcinia mangostana L.): Kajian Pustaka","type":"article-journal","volume":"4"},"uris":["http://www.mendeley.com/documents/?uuid=98ff3029-e4e5-4b8e-8055-67e9765ea449"]}],"mendeley":{"formattedCitation":"(Puspitasari et al., 2016)","manualFormatting":"Puspitasari et al. (2016)","plainTextFormattedCitation":"(Puspitasari et al., 2016)","previouslyFormattedCitation":"(Puspitasari et al., 2016)"},"properties":{"noteIndex":0},"schema":"https://github.com/citation-style-language/schema/raw/master/csl-citation.json"}</w:instrText>
      </w:r>
      <w:r w:rsidR="00272D18" w:rsidRPr="009B1348">
        <w:rPr>
          <w:rFonts w:ascii="Cambria" w:hAnsi="Cambria"/>
          <w:sz w:val="22"/>
          <w:szCs w:val="22"/>
        </w:rPr>
        <w:fldChar w:fldCharType="separate"/>
      </w:r>
      <w:r w:rsidR="00272D18" w:rsidRPr="009B1348">
        <w:rPr>
          <w:rFonts w:ascii="Cambria" w:hAnsi="Cambria"/>
          <w:noProof/>
          <w:sz w:val="22"/>
          <w:szCs w:val="22"/>
        </w:rPr>
        <w:t>P</w:t>
      </w:r>
      <w:r w:rsidR="003F3EEF" w:rsidRPr="009B1348">
        <w:rPr>
          <w:rFonts w:ascii="Cambria" w:hAnsi="Cambria"/>
          <w:noProof/>
          <w:sz w:val="22"/>
          <w:szCs w:val="22"/>
        </w:rPr>
        <w:t xml:space="preserve">uspitasari </w:t>
      </w:r>
      <w:r w:rsidR="003F3EEF" w:rsidRPr="009B1348">
        <w:rPr>
          <w:rFonts w:ascii="Cambria" w:hAnsi="Cambria"/>
          <w:i/>
          <w:noProof/>
          <w:sz w:val="22"/>
          <w:szCs w:val="22"/>
        </w:rPr>
        <w:t>et al</w:t>
      </w:r>
      <w:r w:rsidR="00272D18" w:rsidRPr="009B1348">
        <w:rPr>
          <w:rFonts w:ascii="Cambria" w:hAnsi="Cambria"/>
          <w:noProof/>
          <w:sz w:val="22"/>
          <w:szCs w:val="22"/>
        </w:rPr>
        <w:t>. (2016)</w:t>
      </w:r>
      <w:r w:rsidR="00272D18" w:rsidRPr="009B1348">
        <w:rPr>
          <w:rFonts w:ascii="Cambria" w:hAnsi="Cambria"/>
          <w:sz w:val="22"/>
          <w:szCs w:val="22"/>
        </w:rPr>
        <w:fldChar w:fldCharType="end"/>
      </w:r>
      <w:r w:rsidRPr="009B1348">
        <w:rPr>
          <w:rFonts w:ascii="Cambria" w:hAnsi="Cambria"/>
          <w:sz w:val="22"/>
          <w:szCs w:val="22"/>
        </w:rPr>
        <w:t xml:space="preserve">, hal yang menentukan aktivitas antioksidan senyawa fenolik yaitu berdasarkan jumlah dan posisi gugus hidroksil. Semakin banyak gugus hidroksil yang tersubstitusi, maka semakin kuat kemampuan menangkap radikal bebas DPPH karena kemampuan mendonorkan hidrogen yang semakin besar. Senyawa golongan fenol dan turunannya menurut </w:t>
      </w:r>
      <w:r w:rsidR="00743131"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{"citationItems":[{"id":"ITEM-1","itemData":{"DOI":"10.1016/j.indcrop.2013.06.009","ISSN":"09266690","abstract":"Eggplant is one of most common vegetables consumed all around the world. This study has assayed antioxidants from the byproduct (peel) of eggplant (Solanum melongena), using three extraction solvents: 70% methanol, 70% ethanol and 70% acetone. For each solvent, content of total phenolics, flavonoids, tannins, and total anthocyanins were quantified. Antioxidant activity of different extracts were screened using the ferric reducing power, 1,1-diphenyl-2-picryl hydrazyl (DPPH) radical scavenging, hydrogen peroxide (H2O2) scavenging and metal chelating activities. The results showed that 70% methanol is the best solvent for the extraction of anthocyanins (82.83±1.07mg DGE/100g DP), whereas, 70% acetone is the best solvent for the extraction of total phenolics, flavonoids and tannins (29.3±1.23mg GAE/100g DE; 18.5±0.07mg QE/100g DE and 5.37±0.22mg TAE/100g DE, respectively). Anthocyanic extracts have exhibited the higher reducing power (39±2.5mg QE/100g DE) and scavenging activity (IC50=2.88±0.02mg/mL), whereas the phenolic extracts have shown the highest metal chelating activity (18.53±0.4%). © 2013 Elsevier B.V.","author":[{"dropping-particle":"","family":"Boulekbache-Makhlouf","given":"L","non-dropping-particle":"","parse-names":false,"suffix":""},{"dropping-particle":"","family":"Medouni","given":"L","non-dropping-particle":"","parse-names":false,"suffix":""},{"dropping-particle":"","family":"Medouni-Adrar","given":"S","non-dropping-particle":"","parse-names":false,"suffix":""},{"dropping-particle":"","family":"Arkoub","given":"L","non-dropping-particle":"","parse-names":false,"suffix":""},{"dropping-particle":"","family":"Madani","given":"K","non-dropping-particle":"","parse-names":false,"suffix":""}],"container-title":"Industrial Crops and Products","id":"ITEM-1","issued":{"date-parts":[["2013"]]},"page":"668-674","publisher":"Elsevier B.V.","title":"Effect of Solvents Extraction on Phenolic Content and Antioxidant Activity of the Byproduct of Eggplant","type":"article-journal","volume":"49"},"uris":["http://www.mendeley.com/documents/?uuid=3bb071ae-111c-4e1f-aa0b-061061ee6206"]}],"mendeley":{"formattedCitation":"(Boulekbache-Makhlouf et al., 2013)","manualFormatting":"Boulekbache-Makhlouf et al. (2013)","plainTextFormattedCitation":"(Boulekbache-Makhlouf et al., 2013)","previouslyFormattedCitation":"(Boulekbache-Makhlouf et al., 2013)"},"properties":{"noteIndex":0},"schema":"https://github.com/citation-style-language/schema/raw/master/csl-citation.json"}</w:instrText>
      </w:r>
      <w:r w:rsidR="00743131" w:rsidRPr="009B1348">
        <w:rPr>
          <w:rFonts w:ascii="Cambria" w:hAnsi="Cambria"/>
          <w:sz w:val="22"/>
          <w:szCs w:val="22"/>
        </w:rPr>
        <w:fldChar w:fldCharType="separate"/>
      </w:r>
      <w:r w:rsidR="00743131" w:rsidRPr="009B1348">
        <w:rPr>
          <w:rFonts w:ascii="Cambria" w:hAnsi="Cambria"/>
          <w:noProof/>
          <w:sz w:val="22"/>
          <w:szCs w:val="22"/>
        </w:rPr>
        <w:t>Boulekbache-Ma</w:t>
      </w:r>
      <w:r w:rsidR="003F3EEF" w:rsidRPr="009B1348">
        <w:rPr>
          <w:rFonts w:ascii="Cambria" w:hAnsi="Cambria"/>
          <w:noProof/>
          <w:sz w:val="22"/>
          <w:szCs w:val="22"/>
        </w:rPr>
        <w:t xml:space="preserve">khlouf </w:t>
      </w:r>
      <w:r w:rsidR="003F3EEF" w:rsidRPr="009B1348">
        <w:rPr>
          <w:rFonts w:ascii="Cambria" w:hAnsi="Cambria"/>
          <w:i/>
          <w:noProof/>
          <w:sz w:val="22"/>
          <w:szCs w:val="22"/>
        </w:rPr>
        <w:t>et al</w:t>
      </w:r>
      <w:r w:rsidR="00743131" w:rsidRPr="009B1348">
        <w:rPr>
          <w:rFonts w:ascii="Cambria" w:hAnsi="Cambria"/>
          <w:noProof/>
          <w:sz w:val="22"/>
          <w:szCs w:val="22"/>
        </w:rPr>
        <w:t>. (2013)</w:t>
      </w:r>
      <w:r w:rsidR="00743131" w:rsidRPr="009B1348">
        <w:rPr>
          <w:rFonts w:ascii="Cambria" w:hAnsi="Cambria"/>
          <w:sz w:val="22"/>
          <w:szCs w:val="22"/>
        </w:rPr>
        <w:fldChar w:fldCharType="end"/>
      </w:r>
      <w:r w:rsidRPr="009B1348">
        <w:rPr>
          <w:rFonts w:ascii="Cambria" w:hAnsi="Cambria"/>
          <w:sz w:val="22"/>
          <w:szCs w:val="22"/>
        </w:rPr>
        <w:t xml:space="preserve"> merupakan agen pereduksi dan penghambat radikal bebas yang kuat.</w:t>
      </w:r>
      <w:r w:rsidR="00BB3347" w:rsidRPr="009B1348">
        <w:rPr>
          <w:rFonts w:ascii="Cambria" w:hAnsi="Cambria"/>
          <w:sz w:val="22"/>
          <w:szCs w:val="22"/>
        </w:rPr>
        <w:t xml:space="preserve"> Tingkat kepolaran pelarut dibagi menjadi tiga yaitu polar, semi polar, dan nonpolar. Pelarut polar terdiri dari etanol, metanol, dan air dengan masing-masing nilai konstanta dielektrik sebesar 24,55, 33, 80. Pelarut semi polar menggunakan etil asetat dengan nilai konstanta dielektrik sebesar 6,02. Pelarut nonpolar yang digunakan yaitu n-heksana dengan nilai konstanta dielektrik sebesar 1,88 </w:t>
      </w:r>
      <w:r w:rsidR="00BB3347" w:rsidRPr="009B1348">
        <w:rPr>
          <w:rFonts w:ascii="Cambria" w:hAnsi="Cambria"/>
          <w:sz w:val="22"/>
          <w:szCs w:val="22"/>
        </w:rPr>
        <w:fldChar w:fldCharType="begin" w:fldLock="1"/>
      </w:r>
      <w:r w:rsidR="00DC1BDD" w:rsidRPr="009B1348">
        <w:rPr>
          <w:rFonts w:ascii="Cambria" w:hAnsi="Cambria"/>
          <w:sz w:val="22"/>
          <w:szCs w:val="22"/>
        </w:rPr>
        <w:instrText>ADDIN CSL_CITATION {"citationItems":[{"id":"ITEM-1","itemData":{"URL":"https://techblog.ctgclean.com/2013/01/chemistry-solvent-characteristics/","author":[{"dropping-particle":"","family":"Fuchs","given":"J","non-dropping-particle":"","parse-names":false,"suffix":""}],"id":"ITEM-1","issued":{"date-parts":[["2013"]]},"title":"Chemistry-Solvent Characteristics","type":"webpage"},"uris":["http://www.mendeley.com/documents/?uuid=d18055e0-6a44-47dd-ac22-95b05e268961"]}],"mendeley":{"formattedCitation":"(Fuchs, 2013)","plainTextFormattedCitation":"(Fuchs, 2013)","previouslyFormattedCitation":"(Fuchs, 2013)"},"properties":{"noteIndex":0},"schema":"https://github.com/citation-style-language/schema/raw/master/csl-citation.json"}</w:instrText>
      </w:r>
      <w:r w:rsidR="00BB3347" w:rsidRPr="009B1348">
        <w:rPr>
          <w:rFonts w:ascii="Cambria" w:hAnsi="Cambria"/>
          <w:sz w:val="22"/>
          <w:szCs w:val="22"/>
        </w:rPr>
        <w:fldChar w:fldCharType="separate"/>
      </w:r>
      <w:r w:rsidR="00BB3347" w:rsidRPr="009B1348">
        <w:rPr>
          <w:rFonts w:ascii="Cambria" w:hAnsi="Cambria"/>
          <w:noProof/>
          <w:sz w:val="22"/>
          <w:szCs w:val="22"/>
        </w:rPr>
        <w:t>(Fuchs, 2013)</w:t>
      </w:r>
      <w:r w:rsidR="00BB3347" w:rsidRPr="009B1348">
        <w:rPr>
          <w:rFonts w:ascii="Cambria" w:hAnsi="Cambria"/>
          <w:sz w:val="22"/>
          <w:szCs w:val="22"/>
        </w:rPr>
        <w:fldChar w:fldCharType="end"/>
      </w:r>
      <w:r w:rsidR="00BB3347" w:rsidRPr="009B1348">
        <w:rPr>
          <w:rFonts w:ascii="Cambria" w:hAnsi="Cambria"/>
          <w:sz w:val="22"/>
          <w:szCs w:val="22"/>
        </w:rPr>
        <w:t xml:space="preserve">. Menurut </w:t>
      </w:r>
      <w:r w:rsidR="00DC1BDD" w:rsidRPr="009B1348">
        <w:rPr>
          <w:rFonts w:ascii="Cambria" w:hAnsi="Cambria"/>
          <w:sz w:val="22"/>
          <w:szCs w:val="22"/>
        </w:rPr>
        <w:fldChar w:fldCharType="begin" w:fldLock="1"/>
      </w:r>
      <w:r w:rsidR="00D50099" w:rsidRPr="009B1348">
        <w:rPr>
          <w:rFonts w:ascii="Cambria" w:hAnsi="Cambria"/>
          <w:sz w:val="22"/>
          <w:szCs w:val="22"/>
        </w:rPr>
        <w:instrText>ADDIN CSL_CITATION {"citationItems":[{"id":"ITEM-1","itemData":{"ISSN":"2338-0950","abstract":"This research was about antioxidant activity of husk of coffee extract based on various levels of polar solvent. This research was conducted by extraction used methanol as solvent in preliminary step, following by fractination using n-hexane, ethyl acetate and butyl alcohol. Those Fractination product then was tested on its antioxidant activity based on DPPH method. The obtained results showed that antioxidant activity of extracts of n-hexane, ethyl acetate, butyl alcohol and vitamin C were 1182.02 ppm, 823.52 ppm, 556.67 ppm and 101.85 ppm.","author":[{"dropping-particle":"","family":"Marcelinda","given":"Agriyani","non-dropping-particle":"","parse-names":false,"suffix":""},{"dropping-particle":"","family":"Ridhay","given":"Ahmad","non-dropping-particle":"","parse-names":false,"suffix":""},{"dropping-particle":"","family":"Prismawiryanti","given":"","non-dropping-particle":"","parse-names":false,"suffix":""}],"container-title":"Online Jurnal of Natural Science","id":"ITEM-1","issue":"1","issued":{"date-parts":[["2016"]]},"page":"21-30","title":"Aktivitas Antioksidan Ekstrak Limbah Kulit Ari Biji Kopi (Coffea sp) Berdasarkan Tingkat Kepolaran Pelarut","type":"article-journal","volume":"5"},"uris":["http://www.mendeley.com/documents/?uuid=d4295140-f6ce-4104-bb47-c5c79ff6f7e3"]}],"mendeley":{"formattedCitation":"(Marcelinda et al., 2016)","manualFormatting":"Marcelinda et al. (2016)","plainTextFormattedCitation":"(Marcelinda et al., 2016)","previouslyFormattedCitation":"(Marcelinda et al., 2016)"},"properties":{"noteIndex":0},"schema":"https://github.com/citation-style-language/schema/raw/master/csl-citation.json"}</w:instrText>
      </w:r>
      <w:r w:rsidR="00DC1BDD" w:rsidRPr="009B1348">
        <w:rPr>
          <w:rFonts w:ascii="Cambria" w:hAnsi="Cambria"/>
          <w:sz w:val="22"/>
          <w:szCs w:val="22"/>
        </w:rPr>
        <w:fldChar w:fldCharType="separate"/>
      </w:r>
      <w:r w:rsidR="00DC1BDD" w:rsidRPr="009B1348">
        <w:rPr>
          <w:rFonts w:ascii="Cambria" w:hAnsi="Cambria"/>
          <w:noProof/>
          <w:sz w:val="22"/>
          <w:szCs w:val="22"/>
        </w:rPr>
        <w:t xml:space="preserve">Marcelinda </w:t>
      </w:r>
      <w:r w:rsidR="00DC1BDD" w:rsidRPr="009B1348">
        <w:rPr>
          <w:rFonts w:ascii="Cambria" w:hAnsi="Cambria"/>
          <w:i/>
          <w:noProof/>
          <w:sz w:val="22"/>
          <w:szCs w:val="22"/>
        </w:rPr>
        <w:t>et al</w:t>
      </w:r>
      <w:r w:rsidR="00DC1BDD" w:rsidRPr="009B1348">
        <w:rPr>
          <w:rFonts w:ascii="Cambria" w:hAnsi="Cambria"/>
          <w:noProof/>
          <w:sz w:val="22"/>
          <w:szCs w:val="22"/>
        </w:rPr>
        <w:t>. (2016)</w:t>
      </w:r>
      <w:r w:rsidR="00DC1BDD" w:rsidRPr="009B1348">
        <w:rPr>
          <w:rFonts w:ascii="Cambria" w:hAnsi="Cambria"/>
          <w:sz w:val="22"/>
          <w:szCs w:val="22"/>
        </w:rPr>
        <w:fldChar w:fldCharType="end"/>
      </w:r>
      <w:r w:rsidR="00BB3347" w:rsidRPr="009B1348">
        <w:rPr>
          <w:rFonts w:ascii="Cambria" w:hAnsi="Cambria"/>
          <w:sz w:val="22"/>
          <w:szCs w:val="22"/>
        </w:rPr>
        <w:t xml:space="preserve">, senyawa polar hanya akan larut pada pelarut polar (etanol, metanol, air) sedangkan senyawa nonpolar hanya akan larut pada pelarut nonpolar (n-heksana) dan tingkat pada polaritas pelarut juga dibedakan berdasarkan pada konstanta dielektriknya. Berdasarkan pada tingkat polaritas pelarut yang kemudian dikaitkan berdasarkan konstanta dielektriknya, ektrak metanol memiliki aktivitas antioksidan tertinggi karena merupakan pelarut polar dan dapat menarik komponen bioaktif pada LTP perisa jahe seperti senyawa fenolik yang sebagian besar larut dalam pelarut polar. Aktivitas antioksidan tertinggi pada ekstrak metanol juga disebabkan adanya flavonoid dalam bentuk glikosida, dimana keberadaan gula yang berikatan dengan flavonoid cenderung lebih mudah larut dalam pelarut polar seperti metanol </w:t>
      </w:r>
      <w:r w:rsidR="00D50099" w:rsidRPr="009B1348">
        <w:rPr>
          <w:rFonts w:ascii="Cambria" w:hAnsi="Cambria"/>
          <w:sz w:val="22"/>
          <w:szCs w:val="22"/>
        </w:rPr>
        <w:fldChar w:fldCharType="begin" w:fldLock="1"/>
      </w:r>
      <w:r w:rsidR="00D50099" w:rsidRPr="009B1348">
        <w:rPr>
          <w:rFonts w:ascii="Cambria" w:hAnsi="Cambria"/>
          <w:sz w:val="22"/>
          <w:szCs w:val="22"/>
        </w:rPr>
        <w:instrText>ADDIN CSL_CITATION {"citationItems":[{"id":"ITEM-1","itemData":{"DOI":"10.14710/genres.v2i2.15716","abstract":"Senyawa fenolik merupakan metabolit sekunder yang keberadaannya sangat melimpah dan merupakan sumber antioksidan alami dari tumbuhan dan buah-buahan, salah satunya adalah leunca (Solanum nigrum L.). Studi ini bertujuan menentukan kandungan total fenolik yang terdapat pada ekstrak dan fraksi buah leunca. Buah leunca diekstraksi menggunakan metode maserasi memanfaatkan pelarut­ metanol, lalu difraksinasi bertingkat memanfaatkan metode partisi cair-cair dengan pelarut n-heksan dan etil asetat. Total Phenolic Content (TPC) dilakukan dengan pereaksi Folin-Ciocalteau secara spektrofotometri. Asam galat digunakan sebagai pembanding. Ekstrak metanol (EM) memiliki kandungan fenol total tertinggi yaitu sebesar 3,83 ± 0,06 mg GAE/g, diikuti oleh fraksi etil asetat (FEA) dan n-heksan (FHE) sebesar 2,79 ± 0,13; 1,32 ± 0,01 mg GAE/g. Berdasarkan hasil tersebut, dapat disimpulkan bahwa pelarut yang lebih banyak mengekstrak senyawa fenolik dibandingkan pelarut n-heksan dan etil asetat yaitu pelarut metanol.","author":[{"dropping-particle":"","family":"Khaerunnisa","given":"Nasya","non-dropping-particle":"","parse-names":false,"suffix":""},{"dropping-particle":"","family":"Saraswati","given":"Indah","non-dropping-particle":"","parse-names":false,"suffix":""},{"dropping-particle":"","family":"Sasikirana","given":"Widyandani","non-dropping-particle":"","parse-names":false,"suffix":""}],"container-title":"Journal of Research in Pharmacy","id":"ITEM-1","issue":"2","issued":{"date-parts":[["2022"]]},"page":"86-92","title":"Kandungan Total Fenolik Ekstrak Metanol Buah Leunca (Solanum nigrum L.) dan Fraksi-fraksinya","type":"article-journal","volume":"2"},"uris":["http://www.mendeley.com/documents/?uuid=43b00f01-636e-415c-9f83-e85116f3ef7c"]}],"mendeley":{"formattedCitation":"(Khaerunnisa et al., 2022)","plainTextFormattedCitation":"(Khaerunnisa et al., 2022)"},"properties":{"noteIndex":0},"schema":"https://github.com/citation-style-language/schema/raw/master/csl-citation.json"}</w:instrText>
      </w:r>
      <w:r w:rsidR="00D50099" w:rsidRPr="009B1348">
        <w:rPr>
          <w:rFonts w:ascii="Cambria" w:hAnsi="Cambria"/>
          <w:sz w:val="22"/>
          <w:szCs w:val="22"/>
        </w:rPr>
        <w:fldChar w:fldCharType="separate"/>
      </w:r>
      <w:r w:rsidR="00D50099" w:rsidRPr="009B1348">
        <w:rPr>
          <w:rFonts w:ascii="Cambria" w:hAnsi="Cambria"/>
          <w:noProof/>
          <w:sz w:val="22"/>
          <w:szCs w:val="22"/>
        </w:rPr>
        <w:t xml:space="preserve">(Khaerunnisa </w:t>
      </w:r>
      <w:r w:rsidR="00D50099" w:rsidRPr="009B1348">
        <w:rPr>
          <w:rFonts w:ascii="Cambria" w:hAnsi="Cambria"/>
          <w:i/>
          <w:noProof/>
          <w:sz w:val="22"/>
          <w:szCs w:val="22"/>
        </w:rPr>
        <w:t>et al</w:t>
      </w:r>
      <w:r w:rsidR="00D50099" w:rsidRPr="009B1348">
        <w:rPr>
          <w:rFonts w:ascii="Cambria" w:hAnsi="Cambria"/>
          <w:noProof/>
          <w:sz w:val="22"/>
          <w:szCs w:val="22"/>
        </w:rPr>
        <w:t>., 2022)</w:t>
      </w:r>
      <w:r w:rsidR="00D50099" w:rsidRPr="009B1348">
        <w:rPr>
          <w:rFonts w:ascii="Cambria" w:hAnsi="Cambria"/>
          <w:sz w:val="22"/>
          <w:szCs w:val="22"/>
        </w:rPr>
        <w:fldChar w:fldCharType="end"/>
      </w:r>
      <w:r w:rsidR="00BB3347" w:rsidRPr="009B1348">
        <w:rPr>
          <w:rFonts w:ascii="Cambria" w:hAnsi="Cambria"/>
          <w:sz w:val="22"/>
          <w:szCs w:val="22"/>
        </w:rPr>
        <w:t>.</w:t>
      </w:r>
      <w:r w:rsidR="00AD2D66" w:rsidRPr="009B1348">
        <w:rPr>
          <w:rFonts w:ascii="Cambria" w:hAnsi="Cambria"/>
          <w:sz w:val="22"/>
          <w:szCs w:val="22"/>
        </w:rPr>
        <w:t xml:space="preserve">   </w:t>
      </w:r>
    </w:p>
    <w:p w14:paraId="0F3BBB19" w14:textId="7DC93CB8" w:rsidR="00576066" w:rsidRPr="009B1348" w:rsidRDefault="00F11DB6" w:rsidP="00430C6E">
      <w:pPr>
        <w:widowControl w:val="0"/>
        <w:pBdr>
          <w:top w:val="nil"/>
          <w:left w:val="nil"/>
          <w:bottom w:val="nil"/>
          <w:right w:val="nil"/>
          <w:between w:val="nil"/>
        </w:pBdr>
        <w:ind w:firstLine="426"/>
        <w:jc w:val="both"/>
        <w:rPr>
          <w:rFonts w:ascii="Cambria" w:hAnsi="Cambria"/>
          <w:sz w:val="22"/>
          <w:szCs w:val="22"/>
        </w:rPr>
      </w:pPr>
      <w:r w:rsidRPr="009B1348">
        <w:rPr>
          <w:rFonts w:ascii="Cambria" w:hAnsi="Cambria"/>
          <w:sz w:val="22"/>
          <w:szCs w:val="22"/>
        </w:rPr>
        <w:t xml:space="preserve">Berdasarkan penelitian yang dilakukan, senyawa fitokimia pada LTP perisa jahe seperti alkaloid, fenol, flavonoid, dan tanin diduga bertanggung jawab terhadap aktivitas antioksidan ekstrak hasil partisi LTP perisa jahe. Senyawa fenol dan flavonoid mempunyai kemampuan memberikan donor hidrogen atau elektron sehingga dapat meredam radikal bebas. Senyawa tanin dapat mendonorkan </w:t>
      </w:r>
      <w:r w:rsidRPr="009B1348">
        <w:rPr>
          <w:rFonts w:ascii="Cambria" w:hAnsi="Cambria"/>
          <w:sz w:val="22"/>
          <w:szCs w:val="22"/>
        </w:rPr>
        <w:t xml:space="preserve">gugus -OH yang berasal dari atom hidrogen ke radikal bebas, sehingga menjadi nonradikal (stabil). Alkaloid berfungsi sebagai antioksidan karena mengandung atom nitrogen dalam strukturnya. Atom nitrogen mempunyai pasangan elektron bebas yang dapat meredam aktivitas radikal bebas </w:t>
      </w:r>
      <w:r w:rsidR="00907CB1" w:rsidRPr="009B1348">
        <w:rPr>
          <w:rFonts w:ascii="Cambria" w:hAnsi="Cambria"/>
          <w:sz w:val="22"/>
          <w:szCs w:val="22"/>
        </w:rPr>
        <w:fldChar w:fldCharType="begin" w:fldLock="1"/>
      </w:r>
      <w:r w:rsidR="00992B55" w:rsidRPr="009B1348">
        <w:rPr>
          <w:rFonts w:ascii="Cambria" w:hAnsi="Cambria"/>
          <w:sz w:val="22"/>
          <w:szCs w:val="22"/>
        </w:rPr>
        <w:instrText>ADDIN CSL_CITATION {"citationItems":[{"id":"ITEM-1","itemData":{"ISSN":"2354-7936","abstract":"Stres oksidatif merupakan suatu kondisi yang terjadi karena adanya ketidakseimbangan antara produksi radikal bebas dengan sistem pertahanan antioksidan di dalam tubuh. Konsumsi suplemen herbal menjadi trend saat ini untuk menjaga kesehatan (preventif) karena dianggap lebih praktis dan tanpa efek samping. Daun sirsak (Annona muricata L) dan kulit manggis (Garcinia mangostana L) merupakan salah satu bahan yang digunakan sebagai suplemen herbal dan sangat popular di pasaran. Pada daun sirsak ditemukan senyawa acetogenin yang bermanfaat mengobati berbagai penyakit. Senyawa α-mangostin merupakan senyawa paling banyak yang ditemukan dalam kulit buah manggis dan berfungsi sebagai antioksidan. Tingginya kandungan senyawa fenolik telah diketahui memiliki berbagai efek biologis seperti aktivitas antioksidan melalui mekanisme sebagai pereduksi, penangkap radikal bebas, pengkhelat logam, peredam terbentuknya oksigen singlet serta pendonor elektron. Kata kunci: Daun sirsak, Kulit manggis, Stres oksidatif, Suplemen herbal","author":[{"dropping-particle":"","family":"Puspitasari","given":"Mega Leny","non-dropping-particle":"","parse-names":false,"suffix":""},{"dropping-particle":"","family":"Wulansari","given":"Tara Viantya","non-dropping-particle":"","parse-names":false,"suffix":""},{"dropping-particle":"","family":"Widyaningsih","given":"Tri Dewanti","non-dropping-particle":"","parse-names":false,"suffix":""},{"dropping-particle":"","family":"Maligan","given":"Jaya Mahar","non-dropping-particle":"","parse-names":false,"suffix":""},{"dropping-particle":"","family":"Nugrahini","given":"Nur Ida Panca","non-dropping-particle":"","parse-names":false,"suffix":""}],"container-title":"Jurnal Pangan Dan Agroindustri","id":"ITEM-1","issue":"1","issued":{"date-parts":[["2016"]]},"page":"283-290","title":"Aktivitas Antioksidan Suplemen Herbal Daun Sirsak (Annona muricata L.) dan Kulit Manggis (Garcinia mangostana L.): Kajian Pustaka","type":"article-journal","volume":"4"},"uris":["http://www.mendeley.com/documents/?uuid=98ff3029-e4e5-4b8e-8055-67e9765ea449"]},{"id":"ITEM-2","itemData":{"DOI":"10.37311/ijpe.v2i1.10995","abstract":"Pometia pinnata is a plant belonging to the Sapindaceae family that spread in the tropics, including Indonesia, which can be used as antioxidants. It is known to contain flavonoid compounds. Flavonoid is a substance that has antioxidants in capturing free radicals because it contains a hydroxyl group which is a reducer and can be beneficial for hydrogen donors to free radicals. This study aims to determine the chemical content and antioxidant activity of Pometia pinnata skin using 1,1-Diphenyl-2-Picrylhidrazyl (DPPH). Sample extraction was conducted using a multilevel extraction method with n-hexane, chloroform, ethyl acetate, and ethanol as solvents. The results showed that Pometia pinnata skin extract contains Alkaloids, Flavonoids, Saponins, Tannins, Steroids, and Terpenoids. While the value of antioxidant activity showed the IC50 value of n-hexane, chloroform, ethyl acetate, and ethanol extracts are 25, 5, 9, 4 µg/mL. The IC50 value indicates that the antioxidant activity is in an extremely strong category.","author":[{"dropping-particle":"","family":"Hasan","given":"Hamsidar","non-dropping-particle":"","parse-names":false,"suffix":""},{"dropping-particle":"","family":"Ain Thomas","given":"Nur","non-dropping-particle":"","parse-names":false,"suffix":""},{"dropping-particle":"","family":"Hiola","given":"Faramita","non-dropping-particle":"","parse-names":false,"suffix":""},{"dropping-particle":"","family":"Ibrahim","given":"Anggun Sasmita","non-dropping-particle":"","parse-names":false,"suffix":""}],"container-title":"Indonesian Journal of Pharmaceutical Education","id":"ITEM-2","issue":"1","issued":{"date-parts":[["2022"]]},"page":"67-73","title":"Skrining Fitokimia dan Uji Aktivitas Antioksidan Kulit Batang Matoa (Pometia pinnata) dengan Metode 1,1-Diphenyl-2 picrylhidrazyl (DPPH)","type":"article-journal","volume":"2"},"uris":["http://www.mendeley.com/documents/?uuid=71d9be20-6d2d-4a88-b7fc-78d57c9d9be9"]}],"mendeley":{"formattedCitation":"(Hasan et al., 2022; Puspitasari et al., 2016)","manualFormatting":"(Hasan et al., 2022; Puspitasari et al., 2016)","plainTextFormattedCitation":"(Hasan et al., 2022; Puspitasari et al., 2016)","previouslyFormattedCitation":"(Hasan et al., 2022; Puspitasari et al., 2016)"},"properties":{"noteIndex":0},"schema":"https://github.com/citation-style-language/schema/raw/master/csl-citation.json"}</w:instrText>
      </w:r>
      <w:r w:rsidR="00907CB1" w:rsidRPr="009B1348">
        <w:rPr>
          <w:rFonts w:ascii="Cambria" w:hAnsi="Cambria"/>
          <w:sz w:val="22"/>
          <w:szCs w:val="22"/>
        </w:rPr>
        <w:fldChar w:fldCharType="separate"/>
      </w:r>
      <w:r w:rsidR="003F3EEF" w:rsidRPr="009B1348">
        <w:rPr>
          <w:rFonts w:ascii="Cambria" w:hAnsi="Cambria"/>
          <w:noProof/>
          <w:sz w:val="22"/>
          <w:szCs w:val="22"/>
        </w:rPr>
        <w:t xml:space="preserve">(Hasan </w:t>
      </w:r>
      <w:r w:rsidR="003F3EEF" w:rsidRPr="009B1348">
        <w:rPr>
          <w:rFonts w:ascii="Cambria" w:hAnsi="Cambria"/>
          <w:i/>
          <w:noProof/>
          <w:sz w:val="22"/>
          <w:szCs w:val="22"/>
        </w:rPr>
        <w:t>et al</w:t>
      </w:r>
      <w:r w:rsidR="00907CB1" w:rsidRPr="009B1348">
        <w:rPr>
          <w:rFonts w:ascii="Cambria" w:hAnsi="Cambria"/>
          <w:noProof/>
          <w:sz w:val="22"/>
          <w:szCs w:val="22"/>
        </w:rPr>
        <w:t>., 2022; Puspitasari</w:t>
      </w:r>
      <w:r w:rsidR="003F3EEF" w:rsidRPr="009B1348">
        <w:rPr>
          <w:rFonts w:ascii="Cambria" w:hAnsi="Cambria"/>
          <w:noProof/>
          <w:sz w:val="22"/>
          <w:szCs w:val="22"/>
        </w:rPr>
        <w:t xml:space="preserve"> </w:t>
      </w:r>
      <w:r w:rsidR="003F3EEF" w:rsidRPr="009B1348">
        <w:rPr>
          <w:rFonts w:ascii="Cambria" w:hAnsi="Cambria"/>
          <w:i/>
          <w:noProof/>
          <w:sz w:val="22"/>
          <w:szCs w:val="22"/>
        </w:rPr>
        <w:t>et al</w:t>
      </w:r>
      <w:r w:rsidR="00907CB1" w:rsidRPr="009B1348">
        <w:rPr>
          <w:rFonts w:ascii="Cambria" w:hAnsi="Cambria"/>
          <w:noProof/>
          <w:sz w:val="22"/>
          <w:szCs w:val="22"/>
        </w:rPr>
        <w:t>., 2016)</w:t>
      </w:r>
      <w:r w:rsidR="00907CB1" w:rsidRPr="009B1348">
        <w:rPr>
          <w:rFonts w:ascii="Cambria" w:hAnsi="Cambria"/>
          <w:sz w:val="22"/>
          <w:szCs w:val="22"/>
        </w:rPr>
        <w:fldChar w:fldCharType="end"/>
      </w:r>
      <w:r w:rsidRPr="009B1348">
        <w:rPr>
          <w:rFonts w:ascii="Cambria" w:hAnsi="Cambria"/>
          <w:sz w:val="22"/>
          <w:szCs w:val="22"/>
        </w:rPr>
        <w:t xml:space="preserve">. </w:t>
      </w:r>
      <w:r w:rsidR="0039409F" w:rsidRPr="009B1348">
        <w:rPr>
          <w:rFonts w:ascii="Cambria" w:hAnsi="Cambria"/>
          <w:sz w:val="22"/>
          <w:szCs w:val="22"/>
        </w:rPr>
        <w:t>Hipotesis diterima karena ekstrak metanol dari hasil partisi dari LTP perisa jahe terdeteksi secara kualitatif komponen fenolat, dan menghasilkan ekstrak bioaktif fenolat yang mempunyai aktivitas antioksidan paling tinggi.</w:t>
      </w:r>
    </w:p>
    <w:p w14:paraId="2FA39A99" w14:textId="222CE9AE" w:rsidR="005C11C9" w:rsidRPr="009B1348" w:rsidRDefault="005C11C9" w:rsidP="00430C6E">
      <w:pPr>
        <w:pStyle w:val="NormalWeb"/>
        <w:spacing w:before="240" w:beforeAutospacing="0" w:after="0" w:afterAutospacing="0" w:line="240" w:lineRule="auto"/>
        <w:jc w:val="both"/>
        <w:rPr>
          <w:rFonts w:ascii="Cambria" w:hAnsi="Cambria" w:cs="Cambria"/>
          <w:b/>
          <w:bCs/>
          <w:sz w:val="22"/>
          <w:szCs w:val="22"/>
          <w:lang w:val="id-ID"/>
        </w:rPr>
      </w:pPr>
      <w:r w:rsidRPr="009B1348">
        <w:rPr>
          <w:rFonts w:ascii="Cambria" w:hAnsi="Cambria" w:cs="Cambria"/>
          <w:b/>
          <w:bCs/>
          <w:sz w:val="22"/>
          <w:szCs w:val="22"/>
          <w:lang w:val="id-ID"/>
        </w:rPr>
        <w:t>4. KESIMPULAN</w:t>
      </w:r>
    </w:p>
    <w:p w14:paraId="0FE2F9DA" w14:textId="2DB898E5" w:rsidR="005C11C9" w:rsidRPr="009B1348" w:rsidRDefault="005C11C9" w:rsidP="00E467F9">
      <w:pPr>
        <w:pStyle w:val="NormalWeb"/>
        <w:spacing w:before="0" w:beforeAutospacing="0" w:after="0" w:afterAutospacing="0" w:line="240" w:lineRule="auto"/>
        <w:ind w:firstLine="425"/>
        <w:jc w:val="both"/>
        <w:rPr>
          <w:rFonts w:ascii="Cambria" w:hAnsi="Cambria" w:cs="Cambria"/>
          <w:sz w:val="22"/>
          <w:szCs w:val="22"/>
        </w:rPr>
      </w:pPr>
      <w:r w:rsidRPr="009B1348">
        <w:rPr>
          <w:rFonts w:ascii="Cambria" w:hAnsi="Cambria" w:cs="Cambria"/>
          <w:sz w:val="22"/>
          <w:szCs w:val="22"/>
        </w:rPr>
        <w:t>Penelitian partisi LTP perisa jahe secara gradien elusi menggunakan pelarut n-heksana, diikuti etil asetat, e</w:t>
      </w:r>
      <w:r w:rsidR="00267174" w:rsidRPr="009B1348">
        <w:rPr>
          <w:rFonts w:ascii="Cambria" w:hAnsi="Cambria" w:cs="Cambria"/>
          <w:sz w:val="22"/>
          <w:szCs w:val="22"/>
        </w:rPr>
        <w:t xml:space="preserve">tanol, metanol, metanol:akuades </w:t>
      </w:r>
      <w:r w:rsidRPr="009B1348">
        <w:rPr>
          <w:rFonts w:ascii="Cambria" w:hAnsi="Cambria" w:cs="Cambria"/>
          <w:sz w:val="22"/>
          <w:szCs w:val="22"/>
        </w:rPr>
        <w:t>(70:30, v/v), dan akuades terdeteksi seca</w:t>
      </w:r>
      <w:r w:rsidR="004105F1" w:rsidRPr="009B1348">
        <w:rPr>
          <w:rFonts w:ascii="Cambria" w:hAnsi="Cambria" w:cs="Cambria"/>
          <w:sz w:val="22"/>
          <w:szCs w:val="22"/>
        </w:rPr>
        <w:t>ra kualitatif komponen fenolat</w:t>
      </w:r>
      <w:r w:rsidRPr="009B1348">
        <w:rPr>
          <w:rFonts w:ascii="Cambria" w:hAnsi="Cambria" w:cs="Cambria"/>
          <w:sz w:val="22"/>
          <w:szCs w:val="22"/>
        </w:rPr>
        <w:t xml:space="preserve"> yaitu mengandung alkaloid, fenol, flavonoid, dan tanin, kecuali terpenoid. Ekstrak etanol menghasilkan rendemen tertinggi yaitu 6,10±0,35 % dan terendah pada ekstrak n-heksana yaitu 1,23±0,18 %. Aktivitas antioksidan yang dihasilkan pada ekstrak metanol lebih tinggi daripada ekstrak lainnya yaitu 85,03±1,79 % dan terendah terdapat pada ekstrak akuades yaitu 7,87±2,95 %. </w:t>
      </w:r>
    </w:p>
    <w:p w14:paraId="63FCEC14" w14:textId="77777777" w:rsidR="005C11C9" w:rsidRPr="009B1348" w:rsidRDefault="005C11C9" w:rsidP="00E467F9">
      <w:pPr>
        <w:spacing w:before="240"/>
        <w:jc w:val="both"/>
        <w:rPr>
          <w:rFonts w:ascii="Cambria" w:eastAsia="Cambria" w:hAnsi="Cambria" w:cs="Cambria"/>
          <w:sz w:val="22"/>
        </w:rPr>
      </w:pPr>
      <w:r w:rsidRPr="009B1348">
        <w:rPr>
          <w:rFonts w:ascii="Cambria" w:eastAsia="Cambria" w:hAnsi="Cambria" w:cs="Cambria"/>
          <w:b/>
          <w:sz w:val="22"/>
        </w:rPr>
        <w:t>UCAPAN TERIMA KASIH</w:t>
      </w:r>
    </w:p>
    <w:p w14:paraId="247EFD27" w14:textId="30DC4510" w:rsidR="00576066" w:rsidRPr="009B1348" w:rsidRDefault="005C11C9" w:rsidP="00746263">
      <w:pPr>
        <w:pBdr>
          <w:top w:val="nil"/>
          <w:left w:val="nil"/>
          <w:bottom w:val="nil"/>
          <w:right w:val="nil"/>
          <w:between w:val="nil"/>
        </w:pBdr>
        <w:spacing w:after="240"/>
        <w:ind w:firstLine="425"/>
        <w:jc w:val="both"/>
        <w:rPr>
          <w:rFonts w:ascii="Cambria" w:eastAsia="Cambria" w:hAnsi="Cambria" w:cs="Cambria"/>
          <w:sz w:val="22"/>
          <w:szCs w:val="22"/>
          <w:lang w:val="id-ID"/>
        </w:rPr>
      </w:pPr>
      <w:r w:rsidRPr="009B1348">
        <w:rPr>
          <w:rFonts w:ascii="Cambria" w:eastAsia="Cambria" w:hAnsi="Cambria" w:cs="Cambria"/>
          <w:sz w:val="22"/>
          <w:szCs w:val="22"/>
        </w:rPr>
        <w:t xml:space="preserve">Penulis mengucapkan terima kasih kepada </w:t>
      </w:r>
      <w:r w:rsidR="00E51775" w:rsidRPr="009B1348">
        <w:rPr>
          <w:rFonts w:ascii="Cambria" w:eastAsia="Cambria" w:hAnsi="Cambria" w:cs="Cambria"/>
          <w:sz w:val="22"/>
          <w:szCs w:val="22"/>
        </w:rPr>
        <w:t>Kemenristekdikti</w:t>
      </w:r>
      <w:r w:rsidRPr="009B1348">
        <w:rPr>
          <w:rFonts w:ascii="Cambria" w:eastAsia="Cambria" w:hAnsi="Cambria" w:cs="Cambria"/>
          <w:sz w:val="22"/>
          <w:szCs w:val="22"/>
        </w:rPr>
        <w:t xml:space="preserve"> </w:t>
      </w:r>
      <w:r w:rsidR="00E51775" w:rsidRPr="009B1348">
        <w:rPr>
          <w:rFonts w:ascii="Cambria" w:eastAsia="Cambria" w:hAnsi="Cambria" w:cs="Cambria"/>
          <w:sz w:val="22"/>
          <w:szCs w:val="22"/>
        </w:rPr>
        <w:t>melalui skim Riset Desa oleh LPDP yang telah mendanai penelitian ini</w:t>
      </w:r>
      <w:r w:rsidRPr="009B1348">
        <w:rPr>
          <w:rFonts w:ascii="Cambria" w:eastAsia="Cambria" w:hAnsi="Cambria" w:cs="Cambria"/>
          <w:sz w:val="22"/>
          <w:szCs w:val="22"/>
        </w:rPr>
        <w:t>. Ucapan terima kasih juga kepada Labo</w:t>
      </w:r>
      <w:r w:rsidR="008710FA" w:rsidRPr="009B1348">
        <w:rPr>
          <w:rFonts w:ascii="Cambria" w:eastAsia="Cambria" w:hAnsi="Cambria" w:cs="Cambria"/>
          <w:sz w:val="22"/>
          <w:szCs w:val="22"/>
        </w:rPr>
        <w:t>ratorium Desain Pangan</w:t>
      </w:r>
      <w:r w:rsidRPr="009B1348">
        <w:rPr>
          <w:rFonts w:ascii="Cambria" w:eastAsia="Cambria" w:hAnsi="Cambria" w:cs="Cambria"/>
          <w:sz w:val="22"/>
          <w:szCs w:val="22"/>
        </w:rPr>
        <w:t xml:space="preserve">, </w:t>
      </w:r>
      <w:r w:rsidR="008710FA" w:rsidRPr="009B1348">
        <w:rPr>
          <w:rFonts w:ascii="Cambria" w:eastAsia="Cambria" w:hAnsi="Cambria" w:cs="Cambria"/>
          <w:sz w:val="22"/>
          <w:szCs w:val="22"/>
        </w:rPr>
        <w:t>Universitas Tanjungpura</w:t>
      </w:r>
      <w:r w:rsidRPr="009B1348">
        <w:rPr>
          <w:rFonts w:ascii="Cambria" w:eastAsia="Cambria" w:hAnsi="Cambria" w:cs="Cambria"/>
          <w:sz w:val="22"/>
          <w:szCs w:val="22"/>
        </w:rPr>
        <w:t xml:space="preserve"> yang telah memfasilitasi penelitian ini.</w:t>
      </w:r>
    </w:p>
    <w:p w14:paraId="6861E7F6" w14:textId="446FBEE9" w:rsidR="005C11C9" w:rsidRPr="009B1348" w:rsidRDefault="005C11C9" w:rsidP="00761B0F">
      <w:pPr>
        <w:spacing w:after="120"/>
        <w:jc w:val="both"/>
        <w:rPr>
          <w:rFonts w:ascii="Cambria" w:hAnsi="Cambria"/>
          <w:sz w:val="22"/>
          <w:szCs w:val="22"/>
        </w:rPr>
      </w:pPr>
      <w:r w:rsidRPr="009B1348">
        <w:rPr>
          <w:rFonts w:ascii="Cambria" w:hAnsi="Cambria" w:cs="Cambria"/>
          <w:b/>
          <w:sz w:val="22"/>
          <w:szCs w:val="22"/>
        </w:rPr>
        <w:t>DAFTAR PUSTAKA</w:t>
      </w:r>
    </w:p>
    <w:p w14:paraId="456F5940" w14:textId="57892FED" w:rsidR="00D50099" w:rsidRPr="009B1348" w:rsidRDefault="00D4621B" w:rsidP="00D50099">
      <w:pPr>
        <w:widowControl w:val="0"/>
        <w:autoSpaceDE w:val="0"/>
        <w:autoSpaceDN w:val="0"/>
        <w:adjustRightInd w:val="0"/>
        <w:ind w:left="480" w:hanging="480"/>
        <w:rPr>
          <w:rFonts w:ascii="Cambria" w:hAnsi="Cambria"/>
          <w:noProof/>
          <w:sz w:val="22"/>
          <w:szCs w:val="24"/>
        </w:rPr>
      </w:pPr>
      <w:r w:rsidRPr="009B1348">
        <w:rPr>
          <w:rFonts w:ascii="Cambria" w:hAnsi="Cambria"/>
          <w:sz w:val="22"/>
          <w:szCs w:val="22"/>
          <w:lang w:val="id-ID"/>
        </w:rPr>
        <w:fldChar w:fldCharType="begin" w:fldLock="1"/>
      </w:r>
      <w:r w:rsidRPr="009B1348">
        <w:rPr>
          <w:rFonts w:ascii="Cambria" w:hAnsi="Cambria"/>
          <w:sz w:val="22"/>
          <w:szCs w:val="22"/>
          <w:lang w:val="id-ID"/>
        </w:rPr>
        <w:instrText xml:space="preserve">ADDIN Mendeley Bibliography CSL_BIBLIOGRAPHY </w:instrText>
      </w:r>
      <w:r w:rsidRPr="009B1348">
        <w:rPr>
          <w:rFonts w:ascii="Cambria" w:hAnsi="Cambria"/>
          <w:sz w:val="22"/>
          <w:szCs w:val="22"/>
          <w:lang w:val="id-ID"/>
        </w:rPr>
        <w:fldChar w:fldCharType="separate"/>
      </w:r>
      <w:r w:rsidR="00D50099" w:rsidRPr="009B1348">
        <w:rPr>
          <w:rFonts w:ascii="Cambria" w:hAnsi="Cambria"/>
          <w:noProof/>
          <w:sz w:val="22"/>
          <w:szCs w:val="24"/>
        </w:rPr>
        <w:t xml:space="preserve">Ahmad, B., Khan, M. R., Shah, N. A., &amp; Khan, R. A. (2013). In Vitro Antioxidant Potential of Dicliptera roxburghiana. </w:t>
      </w:r>
      <w:r w:rsidR="00D50099" w:rsidRPr="009B1348">
        <w:rPr>
          <w:rFonts w:ascii="Cambria" w:hAnsi="Cambria"/>
          <w:i/>
          <w:iCs/>
          <w:noProof/>
          <w:sz w:val="22"/>
          <w:szCs w:val="24"/>
        </w:rPr>
        <w:t>BMC Complementary and Alternative Medicine</w:t>
      </w:r>
      <w:r w:rsidR="00D50099" w:rsidRPr="009B1348">
        <w:rPr>
          <w:rFonts w:ascii="Cambria" w:hAnsi="Cambria"/>
          <w:noProof/>
          <w:sz w:val="22"/>
          <w:szCs w:val="24"/>
        </w:rPr>
        <w:t xml:space="preserve">, </w:t>
      </w:r>
      <w:r w:rsidR="00D50099" w:rsidRPr="009B1348">
        <w:rPr>
          <w:rFonts w:ascii="Cambria" w:hAnsi="Cambria"/>
          <w:i/>
          <w:iCs/>
          <w:noProof/>
          <w:sz w:val="22"/>
          <w:szCs w:val="24"/>
        </w:rPr>
        <w:t>13</w:t>
      </w:r>
      <w:r w:rsidR="00D50099" w:rsidRPr="009B1348">
        <w:rPr>
          <w:rFonts w:ascii="Cambria" w:hAnsi="Cambria"/>
          <w:noProof/>
          <w:sz w:val="22"/>
          <w:szCs w:val="24"/>
        </w:rPr>
        <w:t>(140), 1–10. https://doi.org/10.1186/1472-6882-13-140</w:t>
      </w:r>
    </w:p>
    <w:p w14:paraId="5BBFC424"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Anggorowati, D., Priandini, G., &amp; Thufail. (2016). Potensi Daun Alpukat (Persea americana miller) sebagai Minuman Teh Herbal yang Kaya Antioksidan. </w:t>
      </w:r>
      <w:r w:rsidRPr="009B1348">
        <w:rPr>
          <w:rFonts w:ascii="Cambria" w:hAnsi="Cambria"/>
          <w:i/>
          <w:iCs/>
          <w:noProof/>
          <w:sz w:val="22"/>
          <w:szCs w:val="24"/>
        </w:rPr>
        <w:t>Industri Inovatif</w:t>
      </w:r>
      <w:r w:rsidRPr="009B1348">
        <w:rPr>
          <w:rFonts w:ascii="Cambria" w:hAnsi="Cambria"/>
          <w:noProof/>
          <w:sz w:val="22"/>
          <w:szCs w:val="24"/>
        </w:rPr>
        <w:t xml:space="preserve">, </w:t>
      </w:r>
      <w:r w:rsidRPr="009B1348">
        <w:rPr>
          <w:rFonts w:ascii="Cambria" w:hAnsi="Cambria"/>
          <w:i/>
          <w:iCs/>
          <w:noProof/>
          <w:sz w:val="22"/>
          <w:szCs w:val="24"/>
        </w:rPr>
        <w:t>6</w:t>
      </w:r>
      <w:r w:rsidRPr="009B1348">
        <w:rPr>
          <w:rFonts w:ascii="Cambria" w:hAnsi="Cambria"/>
          <w:noProof/>
          <w:sz w:val="22"/>
          <w:szCs w:val="24"/>
        </w:rPr>
        <w:t>(1), 1–7.</w:t>
      </w:r>
    </w:p>
    <w:p w14:paraId="66D47563"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Astuti, W. Y., &amp; Respatie, D. W. (2022). Kajian Senyawa Metabolit Sekunder pada Mentimun (Cucumis sativus L.). </w:t>
      </w:r>
      <w:r w:rsidRPr="009B1348">
        <w:rPr>
          <w:rFonts w:ascii="Cambria" w:hAnsi="Cambria"/>
          <w:i/>
          <w:iCs/>
          <w:noProof/>
          <w:sz w:val="22"/>
          <w:szCs w:val="24"/>
        </w:rPr>
        <w:t>Vegetalika</w:t>
      </w:r>
      <w:r w:rsidRPr="009B1348">
        <w:rPr>
          <w:rFonts w:ascii="Cambria" w:hAnsi="Cambria"/>
          <w:noProof/>
          <w:sz w:val="22"/>
          <w:szCs w:val="24"/>
        </w:rPr>
        <w:t xml:space="preserve">, </w:t>
      </w:r>
      <w:r w:rsidRPr="009B1348">
        <w:rPr>
          <w:rFonts w:ascii="Cambria" w:hAnsi="Cambria"/>
          <w:i/>
          <w:iCs/>
          <w:noProof/>
          <w:sz w:val="22"/>
          <w:szCs w:val="24"/>
        </w:rPr>
        <w:t>11</w:t>
      </w:r>
      <w:r w:rsidRPr="009B1348">
        <w:rPr>
          <w:rFonts w:ascii="Cambria" w:hAnsi="Cambria"/>
          <w:noProof/>
          <w:sz w:val="22"/>
          <w:szCs w:val="24"/>
        </w:rPr>
        <w:t>(2), 122–134. https://doi.org/10.22146/veg.60886</w:t>
      </w:r>
    </w:p>
    <w:p w14:paraId="7FA84EC6"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Bahar, Y., Indartiyah, N., Agustina, Y., Wahyono, S., Djauhari, E., Hartono, B., &amp; Supriyatna, Y. (2011). Pedoman Teknologi Penanganan Pascapanen Tanaman Obat. In </w:t>
      </w:r>
      <w:r w:rsidRPr="009B1348">
        <w:rPr>
          <w:rFonts w:ascii="Cambria" w:hAnsi="Cambria"/>
          <w:i/>
          <w:iCs/>
          <w:noProof/>
          <w:sz w:val="22"/>
          <w:szCs w:val="24"/>
        </w:rPr>
        <w:t xml:space="preserve">Kementrian Pertanian Direktorat Jenderal Hortikultura Direktorat Budidaya dan Pascapanen Sayuran </w:t>
      </w:r>
      <w:r w:rsidRPr="009B1348">
        <w:rPr>
          <w:rFonts w:ascii="Cambria" w:hAnsi="Cambria"/>
          <w:i/>
          <w:iCs/>
          <w:noProof/>
          <w:sz w:val="22"/>
          <w:szCs w:val="24"/>
        </w:rPr>
        <w:lastRenderedPageBreak/>
        <w:t>dan Tanaman Obat</w:t>
      </w:r>
      <w:r w:rsidRPr="009B1348">
        <w:rPr>
          <w:rFonts w:ascii="Cambria" w:hAnsi="Cambria"/>
          <w:noProof/>
          <w:sz w:val="22"/>
          <w:szCs w:val="24"/>
        </w:rPr>
        <w:t>.</w:t>
      </w:r>
    </w:p>
    <w:p w14:paraId="76E2ECC6"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Boulekbache-Makhlouf, L., Medouni, L., Medouni-Adrar, S., Arkoub, L., &amp; Madani, K. (2013). Effect of Solvents Extraction on Phenolic Content and Antioxidant Activity of the Byproduct of Eggplant. </w:t>
      </w:r>
      <w:r w:rsidRPr="009B1348">
        <w:rPr>
          <w:rFonts w:ascii="Cambria" w:hAnsi="Cambria"/>
          <w:i/>
          <w:iCs/>
          <w:noProof/>
          <w:sz w:val="22"/>
          <w:szCs w:val="24"/>
        </w:rPr>
        <w:t>Industrial Crops and Products</w:t>
      </w:r>
      <w:r w:rsidRPr="009B1348">
        <w:rPr>
          <w:rFonts w:ascii="Cambria" w:hAnsi="Cambria"/>
          <w:noProof/>
          <w:sz w:val="22"/>
          <w:szCs w:val="24"/>
        </w:rPr>
        <w:t xml:space="preserve">, </w:t>
      </w:r>
      <w:r w:rsidRPr="009B1348">
        <w:rPr>
          <w:rFonts w:ascii="Cambria" w:hAnsi="Cambria"/>
          <w:i/>
          <w:iCs/>
          <w:noProof/>
          <w:sz w:val="22"/>
          <w:szCs w:val="24"/>
        </w:rPr>
        <w:t>49</w:t>
      </w:r>
      <w:r w:rsidRPr="009B1348">
        <w:rPr>
          <w:rFonts w:ascii="Cambria" w:hAnsi="Cambria"/>
          <w:noProof/>
          <w:sz w:val="22"/>
          <w:szCs w:val="24"/>
        </w:rPr>
        <w:t>, 668–674. https://doi.org/10.1016/j.indcrop.2013.06.009</w:t>
      </w:r>
    </w:p>
    <w:p w14:paraId="7AA26907"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Budilaksono, W., Wahdaningsih, S., &amp; Fahrurroji, A. (2014). Uji Aktivitas Antioksidan Fraksi Kloroform Kulit Buah Naga Merah (Hylocereus lemairei Britton dan Rose) Menggunakan Metode DPPH (1,1-Difenil-2-Pikrilhidrazil). </w:t>
      </w:r>
      <w:r w:rsidRPr="009B1348">
        <w:rPr>
          <w:rFonts w:ascii="Cambria" w:hAnsi="Cambria"/>
          <w:i/>
          <w:iCs/>
          <w:noProof/>
          <w:sz w:val="22"/>
          <w:szCs w:val="24"/>
        </w:rPr>
        <w:t>Jurnal Mahasiswa Farmasi Fakultas Kedokteran UNTAN</w:t>
      </w:r>
      <w:r w:rsidRPr="009B1348">
        <w:rPr>
          <w:rFonts w:ascii="Cambria" w:hAnsi="Cambria"/>
          <w:noProof/>
          <w:sz w:val="22"/>
          <w:szCs w:val="24"/>
        </w:rPr>
        <w:t xml:space="preserve">, </w:t>
      </w:r>
      <w:r w:rsidRPr="009B1348">
        <w:rPr>
          <w:rFonts w:ascii="Cambria" w:hAnsi="Cambria"/>
          <w:i/>
          <w:iCs/>
          <w:noProof/>
          <w:sz w:val="22"/>
          <w:szCs w:val="24"/>
        </w:rPr>
        <w:t>1</w:t>
      </w:r>
      <w:r w:rsidRPr="009B1348">
        <w:rPr>
          <w:rFonts w:ascii="Cambria" w:hAnsi="Cambria"/>
          <w:noProof/>
          <w:sz w:val="22"/>
          <w:szCs w:val="24"/>
        </w:rPr>
        <w:t>(1), 1–11.</w:t>
      </w:r>
    </w:p>
    <w:p w14:paraId="43A4308C"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Dewatisari, W. F., Rumiyanti, L., &amp; Rakhmawati, I. (2017). Rendemen dan Skrining Fitokimia pada Ekstrak Daun Sanseviera sp. </w:t>
      </w:r>
      <w:r w:rsidRPr="009B1348">
        <w:rPr>
          <w:rFonts w:ascii="Cambria" w:hAnsi="Cambria"/>
          <w:i/>
          <w:iCs/>
          <w:noProof/>
          <w:sz w:val="22"/>
          <w:szCs w:val="24"/>
        </w:rPr>
        <w:t>Jurnal Penelitian Pertanian Terapan</w:t>
      </w:r>
      <w:r w:rsidRPr="009B1348">
        <w:rPr>
          <w:rFonts w:ascii="Cambria" w:hAnsi="Cambria"/>
          <w:noProof/>
          <w:sz w:val="22"/>
          <w:szCs w:val="24"/>
        </w:rPr>
        <w:t xml:space="preserve">, </w:t>
      </w:r>
      <w:r w:rsidRPr="009B1348">
        <w:rPr>
          <w:rFonts w:ascii="Cambria" w:hAnsi="Cambria"/>
          <w:i/>
          <w:iCs/>
          <w:noProof/>
          <w:sz w:val="22"/>
          <w:szCs w:val="24"/>
        </w:rPr>
        <w:t>17</w:t>
      </w:r>
      <w:r w:rsidRPr="009B1348">
        <w:rPr>
          <w:rFonts w:ascii="Cambria" w:hAnsi="Cambria"/>
          <w:noProof/>
          <w:sz w:val="22"/>
          <w:szCs w:val="24"/>
        </w:rPr>
        <w:t>(3), 197–202. https://doi.org/10.25181/jppt.v17i3.336</w:t>
      </w:r>
    </w:p>
    <w:p w14:paraId="0CE74035"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Dewi, D. W., Khotimah, S., &amp; Liana, D. F. (2016). Pemanfaatan Infusa Lidah Buaya ( Aloe vera L ) sebagai Antiseptik Pembersih Tangan terhadap Jumlah Koloni Kuman. </w:t>
      </w:r>
      <w:r w:rsidRPr="009B1348">
        <w:rPr>
          <w:rFonts w:ascii="Cambria" w:hAnsi="Cambria"/>
          <w:i/>
          <w:iCs/>
          <w:noProof/>
          <w:sz w:val="22"/>
          <w:szCs w:val="24"/>
        </w:rPr>
        <w:t>Jurnal Cerebellum</w:t>
      </w:r>
      <w:r w:rsidRPr="009B1348">
        <w:rPr>
          <w:rFonts w:ascii="Cambria" w:hAnsi="Cambria"/>
          <w:noProof/>
          <w:sz w:val="22"/>
          <w:szCs w:val="24"/>
        </w:rPr>
        <w:t xml:space="preserve">, </w:t>
      </w:r>
      <w:r w:rsidRPr="009B1348">
        <w:rPr>
          <w:rFonts w:ascii="Cambria" w:hAnsi="Cambria"/>
          <w:i/>
          <w:iCs/>
          <w:noProof/>
          <w:sz w:val="22"/>
          <w:szCs w:val="24"/>
        </w:rPr>
        <w:t>2</w:t>
      </w:r>
      <w:r w:rsidRPr="009B1348">
        <w:rPr>
          <w:rFonts w:ascii="Cambria" w:hAnsi="Cambria"/>
          <w:noProof/>
          <w:sz w:val="22"/>
          <w:szCs w:val="24"/>
        </w:rPr>
        <w:t>(3), 577–589.</w:t>
      </w:r>
    </w:p>
    <w:p w14:paraId="1E96E076"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Dewi, Y. S. (2021). Proses Pembuatan Minuman Liang Teh Bewarna Ungu Keemasan (Golden Purple Liang Teh Drink) Kaya Antioksidan Fenolik dan Vitamin C. In </w:t>
      </w:r>
      <w:r w:rsidRPr="009B1348">
        <w:rPr>
          <w:rFonts w:ascii="Cambria" w:hAnsi="Cambria"/>
          <w:i/>
          <w:iCs/>
          <w:noProof/>
          <w:sz w:val="22"/>
          <w:szCs w:val="24"/>
        </w:rPr>
        <w:t>Indonesia: S00202100803</w:t>
      </w:r>
      <w:r w:rsidRPr="009B1348">
        <w:rPr>
          <w:rFonts w:ascii="Cambria" w:hAnsi="Cambria"/>
          <w:noProof/>
          <w:sz w:val="22"/>
          <w:szCs w:val="24"/>
        </w:rPr>
        <w:t>.</w:t>
      </w:r>
    </w:p>
    <w:p w14:paraId="1D2DD2FB"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Dewi, Y. S. ., Rahmalia, W., &amp; Maherawati. (2023). Buku Refensi Liang Teh Kaya Antioksidan. In </w:t>
      </w:r>
      <w:r w:rsidRPr="009B1348">
        <w:rPr>
          <w:rFonts w:ascii="Cambria" w:hAnsi="Cambria"/>
          <w:i/>
          <w:iCs/>
          <w:noProof/>
          <w:sz w:val="22"/>
          <w:szCs w:val="24"/>
        </w:rPr>
        <w:t>IAIN : Pontianak Press</w:t>
      </w:r>
      <w:r w:rsidRPr="009B1348">
        <w:rPr>
          <w:rFonts w:ascii="Cambria" w:hAnsi="Cambria"/>
          <w:noProof/>
          <w:sz w:val="22"/>
          <w:szCs w:val="24"/>
        </w:rPr>
        <w:t xml:space="preserve"> (pp. 1–105).</w:t>
      </w:r>
    </w:p>
    <w:p w14:paraId="02039EEF"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Dewi, Y. S. K. (2022). The Study of Citrus Peels (Citrus amblycarpa) Mass Ratio Substitution on Physicochemical of Rich-Antioxidant of Liang Tea. </w:t>
      </w:r>
      <w:r w:rsidRPr="009B1348">
        <w:rPr>
          <w:rFonts w:ascii="Cambria" w:hAnsi="Cambria"/>
          <w:i/>
          <w:iCs/>
          <w:noProof/>
          <w:sz w:val="22"/>
          <w:szCs w:val="24"/>
        </w:rPr>
        <w:t>Jurnal Ilmu Kesehatan</w:t>
      </w:r>
      <w:r w:rsidRPr="009B1348">
        <w:rPr>
          <w:rFonts w:ascii="Cambria" w:hAnsi="Cambria"/>
          <w:noProof/>
          <w:sz w:val="22"/>
          <w:szCs w:val="24"/>
        </w:rPr>
        <w:t xml:space="preserve">, </w:t>
      </w:r>
      <w:r w:rsidRPr="009B1348">
        <w:rPr>
          <w:rFonts w:ascii="Cambria" w:hAnsi="Cambria"/>
          <w:i/>
          <w:iCs/>
          <w:noProof/>
          <w:sz w:val="22"/>
          <w:szCs w:val="24"/>
        </w:rPr>
        <w:t>16</w:t>
      </w:r>
      <w:r w:rsidRPr="009B1348">
        <w:rPr>
          <w:rFonts w:ascii="Cambria" w:hAnsi="Cambria"/>
          <w:noProof/>
          <w:sz w:val="22"/>
          <w:szCs w:val="24"/>
        </w:rPr>
        <w:t>(2), 241–248. https://jurnal.poltekkespalu.ac.id/index.php/JIK/article/view/1439</w:t>
      </w:r>
    </w:p>
    <w:p w14:paraId="5FF4EFB1"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Dewi, Y. S. K., Purwayantie, S., Christian, F., Fadly, D., &amp; Simamora, C. J. K. (2022). Phytochemicals, Antioxidant Activities, and Toxicity Evaluation of Several Fraction of Scorodocarpus borneensis Becc. Leaves. </w:t>
      </w:r>
      <w:r w:rsidRPr="009B1348">
        <w:rPr>
          <w:rFonts w:ascii="Cambria" w:hAnsi="Cambria"/>
          <w:i/>
          <w:iCs/>
          <w:noProof/>
          <w:sz w:val="22"/>
          <w:szCs w:val="24"/>
        </w:rPr>
        <w:t>Rasayan Journal of Chemistry</w:t>
      </w:r>
      <w:r w:rsidRPr="009B1348">
        <w:rPr>
          <w:rFonts w:ascii="Cambria" w:hAnsi="Cambria"/>
          <w:noProof/>
          <w:sz w:val="22"/>
          <w:szCs w:val="24"/>
        </w:rPr>
        <w:t xml:space="preserve">, </w:t>
      </w:r>
      <w:r w:rsidRPr="009B1348">
        <w:rPr>
          <w:rFonts w:ascii="Cambria" w:hAnsi="Cambria"/>
          <w:i/>
          <w:iCs/>
          <w:noProof/>
          <w:sz w:val="22"/>
          <w:szCs w:val="24"/>
        </w:rPr>
        <w:t>15</w:t>
      </w:r>
      <w:r w:rsidRPr="009B1348">
        <w:rPr>
          <w:rFonts w:ascii="Cambria" w:hAnsi="Cambria"/>
          <w:noProof/>
          <w:sz w:val="22"/>
          <w:szCs w:val="24"/>
        </w:rPr>
        <w:t>(1), 705–710. https://doi.org/10.31788/RJC.2022.1516580</w:t>
      </w:r>
    </w:p>
    <w:p w14:paraId="529C5456"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Dwipayana, I. M., Wartini, N. M., &amp; Wrasiati, L. P. (2019). Pengaruh Perbandingan Bahan Pelarut dan Lama Ekstraksi terhadap Karakteristik Ekstrak Pewarna Daun Pandan Wangi (Pandanus amaryllifolius Roxb.). </w:t>
      </w:r>
      <w:r w:rsidRPr="009B1348">
        <w:rPr>
          <w:rFonts w:ascii="Cambria" w:hAnsi="Cambria"/>
          <w:i/>
          <w:iCs/>
          <w:noProof/>
          <w:sz w:val="22"/>
          <w:szCs w:val="24"/>
        </w:rPr>
        <w:t>Jurnal Rekayasa Dan Manajemen Agroindustri</w:t>
      </w:r>
      <w:r w:rsidRPr="009B1348">
        <w:rPr>
          <w:rFonts w:ascii="Cambria" w:hAnsi="Cambria"/>
          <w:noProof/>
          <w:sz w:val="22"/>
          <w:szCs w:val="24"/>
        </w:rPr>
        <w:t xml:space="preserve">, </w:t>
      </w:r>
      <w:r w:rsidRPr="009B1348">
        <w:rPr>
          <w:rFonts w:ascii="Cambria" w:hAnsi="Cambria"/>
          <w:i/>
          <w:iCs/>
          <w:noProof/>
          <w:sz w:val="22"/>
          <w:szCs w:val="24"/>
        </w:rPr>
        <w:t>7</w:t>
      </w:r>
      <w:r w:rsidRPr="009B1348">
        <w:rPr>
          <w:rFonts w:ascii="Cambria" w:hAnsi="Cambria"/>
          <w:noProof/>
          <w:sz w:val="22"/>
          <w:szCs w:val="24"/>
        </w:rPr>
        <w:t>(4), 571–580. https://doi.org/10.24843/jrma.2019.v07.i04.p09</w:t>
      </w:r>
    </w:p>
    <w:p w14:paraId="525C3B76"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Ergina, Nuryanti, S., &amp; Pursitasari, I. D. (2014). Uji Kualitatif Senyawa Metabolit Sekunder pada Daun Palado (Agave angustifolia) yang </w:t>
      </w:r>
      <w:r w:rsidRPr="009B1348">
        <w:rPr>
          <w:rFonts w:ascii="Cambria" w:hAnsi="Cambria"/>
          <w:noProof/>
          <w:sz w:val="22"/>
          <w:szCs w:val="24"/>
        </w:rPr>
        <w:t xml:space="preserve">Diekstraksi dengan Pelarut Air dan Etanol. </w:t>
      </w:r>
      <w:r w:rsidRPr="009B1348">
        <w:rPr>
          <w:rFonts w:ascii="Cambria" w:hAnsi="Cambria"/>
          <w:i/>
          <w:iCs/>
          <w:noProof/>
          <w:sz w:val="22"/>
          <w:szCs w:val="24"/>
        </w:rPr>
        <w:t>J. Akad. Kim</w:t>
      </w:r>
      <w:r w:rsidRPr="009B1348">
        <w:rPr>
          <w:rFonts w:ascii="Cambria" w:hAnsi="Cambria"/>
          <w:noProof/>
          <w:sz w:val="22"/>
          <w:szCs w:val="24"/>
        </w:rPr>
        <w:t xml:space="preserve">, </w:t>
      </w:r>
      <w:r w:rsidRPr="009B1348">
        <w:rPr>
          <w:rFonts w:ascii="Cambria" w:hAnsi="Cambria"/>
          <w:i/>
          <w:iCs/>
          <w:noProof/>
          <w:sz w:val="22"/>
          <w:szCs w:val="24"/>
        </w:rPr>
        <w:t>3</w:t>
      </w:r>
      <w:r w:rsidRPr="009B1348">
        <w:rPr>
          <w:rFonts w:ascii="Cambria" w:hAnsi="Cambria"/>
          <w:noProof/>
          <w:sz w:val="22"/>
          <w:szCs w:val="24"/>
        </w:rPr>
        <w:t>(3), 165–172.</w:t>
      </w:r>
    </w:p>
    <w:p w14:paraId="3761FE00"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Firdiyani, F., Winarni Agustini, T., &amp; Ma’ruf, W. F. (2015). Ekstraksi Senyawa Bioaktif sebagai Antioksidan Alami Spirulina platensis Segar dengan Pelarut yang Berbeda. </w:t>
      </w:r>
      <w:r w:rsidRPr="009B1348">
        <w:rPr>
          <w:rFonts w:ascii="Cambria" w:hAnsi="Cambria"/>
          <w:i/>
          <w:iCs/>
          <w:noProof/>
          <w:sz w:val="22"/>
          <w:szCs w:val="24"/>
        </w:rPr>
        <w:t>Jurnal Pengolahan Hasil Perikanan Indonesia</w:t>
      </w:r>
      <w:r w:rsidRPr="009B1348">
        <w:rPr>
          <w:rFonts w:ascii="Cambria" w:hAnsi="Cambria"/>
          <w:noProof/>
          <w:sz w:val="22"/>
          <w:szCs w:val="24"/>
        </w:rPr>
        <w:t xml:space="preserve">, </w:t>
      </w:r>
      <w:r w:rsidRPr="009B1348">
        <w:rPr>
          <w:rFonts w:ascii="Cambria" w:hAnsi="Cambria"/>
          <w:i/>
          <w:iCs/>
          <w:noProof/>
          <w:sz w:val="22"/>
          <w:szCs w:val="24"/>
        </w:rPr>
        <w:t>18</w:t>
      </w:r>
      <w:r w:rsidRPr="009B1348">
        <w:rPr>
          <w:rFonts w:ascii="Cambria" w:hAnsi="Cambria"/>
          <w:noProof/>
          <w:sz w:val="22"/>
          <w:szCs w:val="24"/>
        </w:rPr>
        <w:t>(1), 28–37. https://doi.org/10.17844/jphpi.2015.18.1.28</w:t>
      </w:r>
    </w:p>
    <w:p w14:paraId="455A2190"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Fuchs, J. (2013). </w:t>
      </w:r>
      <w:r w:rsidRPr="009B1348">
        <w:rPr>
          <w:rFonts w:ascii="Cambria" w:hAnsi="Cambria"/>
          <w:i/>
          <w:iCs/>
          <w:noProof/>
          <w:sz w:val="22"/>
          <w:szCs w:val="24"/>
        </w:rPr>
        <w:t>Chemistry-Solvent Characteristics</w:t>
      </w:r>
      <w:r w:rsidRPr="009B1348">
        <w:rPr>
          <w:rFonts w:ascii="Cambria" w:hAnsi="Cambria"/>
          <w:noProof/>
          <w:sz w:val="22"/>
          <w:szCs w:val="24"/>
        </w:rPr>
        <w:t>. https://techblog.ctgclean.com/2013/01/chemistry-solvent-characteristics/</w:t>
      </w:r>
    </w:p>
    <w:p w14:paraId="2DC669CE"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Hanani. (2014). Analisis Fitokimia. In </w:t>
      </w:r>
      <w:r w:rsidRPr="009B1348">
        <w:rPr>
          <w:rFonts w:ascii="Cambria" w:hAnsi="Cambria"/>
          <w:i/>
          <w:iCs/>
          <w:noProof/>
          <w:sz w:val="22"/>
          <w:szCs w:val="24"/>
        </w:rPr>
        <w:t>Jakarta: Kedokteran EGC</w:t>
      </w:r>
      <w:r w:rsidRPr="009B1348">
        <w:rPr>
          <w:rFonts w:ascii="Cambria" w:hAnsi="Cambria"/>
          <w:noProof/>
          <w:sz w:val="22"/>
          <w:szCs w:val="24"/>
        </w:rPr>
        <w:t>.</w:t>
      </w:r>
    </w:p>
    <w:p w14:paraId="2FD5CB2B"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Haryoto, H., &amp; Frista, A. (2019). Aktivitas Antioksidan Ekstrak Etanol, Fraksi Polar, Semipolar dan Non Polar dari Daun Mangrove Kacangan (Rhizophora apiculata) dengan Metode DPPH dan FRAP. </w:t>
      </w:r>
      <w:r w:rsidRPr="009B1348">
        <w:rPr>
          <w:rFonts w:ascii="Cambria" w:hAnsi="Cambria"/>
          <w:i/>
          <w:iCs/>
          <w:noProof/>
          <w:sz w:val="22"/>
          <w:szCs w:val="24"/>
        </w:rPr>
        <w:t>J. Sains Kes. 2019</w:t>
      </w:r>
      <w:r w:rsidRPr="009B1348">
        <w:rPr>
          <w:rFonts w:ascii="Cambria" w:hAnsi="Cambria"/>
          <w:noProof/>
          <w:sz w:val="22"/>
          <w:szCs w:val="24"/>
        </w:rPr>
        <w:t xml:space="preserve">, </w:t>
      </w:r>
      <w:r w:rsidRPr="009B1348">
        <w:rPr>
          <w:rFonts w:ascii="Cambria" w:hAnsi="Cambria"/>
          <w:i/>
          <w:iCs/>
          <w:noProof/>
          <w:sz w:val="22"/>
          <w:szCs w:val="24"/>
        </w:rPr>
        <w:t>2</w:t>
      </w:r>
      <w:r w:rsidRPr="009B1348">
        <w:rPr>
          <w:rFonts w:ascii="Cambria" w:hAnsi="Cambria"/>
          <w:noProof/>
          <w:sz w:val="22"/>
          <w:szCs w:val="24"/>
        </w:rPr>
        <w:t>(2), 131–138.</w:t>
      </w:r>
    </w:p>
    <w:p w14:paraId="37E00777"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Hasan, H., Ain Thomas, N., Hiola, F., &amp; Ibrahim, A. S. (2022). Skrining Fitokimia dan Uji Aktivitas Antioksidan Kulit Batang Matoa (Pometia pinnata) dengan Metode 1,1-Diphenyl-2 picrylhidrazyl (DPPH). </w:t>
      </w:r>
      <w:r w:rsidRPr="009B1348">
        <w:rPr>
          <w:rFonts w:ascii="Cambria" w:hAnsi="Cambria"/>
          <w:i/>
          <w:iCs/>
          <w:noProof/>
          <w:sz w:val="22"/>
          <w:szCs w:val="24"/>
        </w:rPr>
        <w:t>Indonesian Journal of Pharmaceutical Education</w:t>
      </w:r>
      <w:r w:rsidRPr="009B1348">
        <w:rPr>
          <w:rFonts w:ascii="Cambria" w:hAnsi="Cambria"/>
          <w:noProof/>
          <w:sz w:val="22"/>
          <w:szCs w:val="24"/>
        </w:rPr>
        <w:t xml:space="preserve">, </w:t>
      </w:r>
      <w:r w:rsidRPr="009B1348">
        <w:rPr>
          <w:rFonts w:ascii="Cambria" w:hAnsi="Cambria"/>
          <w:i/>
          <w:iCs/>
          <w:noProof/>
          <w:sz w:val="22"/>
          <w:szCs w:val="24"/>
        </w:rPr>
        <w:t>2</w:t>
      </w:r>
      <w:r w:rsidRPr="009B1348">
        <w:rPr>
          <w:rFonts w:ascii="Cambria" w:hAnsi="Cambria"/>
          <w:noProof/>
          <w:sz w:val="22"/>
          <w:szCs w:val="24"/>
        </w:rPr>
        <w:t>(1), 67–73. https://doi.org/10.37311/ijpe.v2i1.10995</w:t>
      </w:r>
    </w:p>
    <w:p w14:paraId="288B27B7"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Holil, K., &amp; Griana, T. P. (2020). Analisis Fitokimia dan Aktivitas Antioksidan Ekstrak Daun Kesambi (Schleira oleosa) Metode DPPH. </w:t>
      </w:r>
      <w:r w:rsidRPr="009B1348">
        <w:rPr>
          <w:rFonts w:ascii="Cambria" w:hAnsi="Cambria"/>
          <w:i/>
          <w:iCs/>
          <w:noProof/>
          <w:sz w:val="22"/>
          <w:szCs w:val="24"/>
        </w:rPr>
        <w:t>Journal of Islamic Pharmacy</w:t>
      </w:r>
      <w:r w:rsidRPr="009B1348">
        <w:rPr>
          <w:rFonts w:ascii="Cambria" w:hAnsi="Cambria"/>
          <w:noProof/>
          <w:sz w:val="22"/>
          <w:szCs w:val="24"/>
        </w:rPr>
        <w:t xml:space="preserve">, </w:t>
      </w:r>
      <w:r w:rsidRPr="009B1348">
        <w:rPr>
          <w:rFonts w:ascii="Cambria" w:hAnsi="Cambria"/>
          <w:i/>
          <w:iCs/>
          <w:noProof/>
          <w:sz w:val="22"/>
          <w:szCs w:val="24"/>
        </w:rPr>
        <w:t>5</w:t>
      </w:r>
      <w:r w:rsidRPr="009B1348">
        <w:rPr>
          <w:rFonts w:ascii="Cambria" w:hAnsi="Cambria"/>
          <w:noProof/>
          <w:sz w:val="22"/>
          <w:szCs w:val="24"/>
        </w:rPr>
        <w:t>(1), 28–32. https://doi.org/10.18860/jip.v5i1.9387</w:t>
      </w:r>
    </w:p>
    <w:p w14:paraId="7D7F55E4"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Imran, A., Quispe, C., Zeeshan, A., Imran, M., Nadeem, M., Gilani, S. A., Gondal, T. A., Tufail, T., Aslam, F., Rodrigues, C. F., Salehi, B., Sharifi-Rad, J., Martorell, M., &amp; Cruz-Martins, N. (2021). Development and antioxidant characterization of Ginger-Mint drink prepared through different extraction techniques. </w:t>
      </w:r>
      <w:r w:rsidRPr="009B1348">
        <w:rPr>
          <w:rFonts w:ascii="Cambria" w:hAnsi="Cambria"/>
          <w:i/>
          <w:iCs/>
          <w:noProof/>
          <w:sz w:val="22"/>
          <w:szCs w:val="24"/>
        </w:rPr>
        <w:t>Journal of Food Measurement and Characterization</w:t>
      </w:r>
      <w:r w:rsidRPr="009B1348">
        <w:rPr>
          <w:rFonts w:ascii="Cambria" w:hAnsi="Cambria"/>
          <w:noProof/>
          <w:sz w:val="22"/>
          <w:szCs w:val="24"/>
        </w:rPr>
        <w:t xml:space="preserve">, </w:t>
      </w:r>
      <w:r w:rsidRPr="009B1348">
        <w:rPr>
          <w:rFonts w:ascii="Cambria" w:hAnsi="Cambria"/>
          <w:i/>
          <w:iCs/>
          <w:noProof/>
          <w:sz w:val="22"/>
          <w:szCs w:val="24"/>
        </w:rPr>
        <w:t>15</w:t>
      </w:r>
      <w:r w:rsidRPr="009B1348">
        <w:rPr>
          <w:rFonts w:ascii="Cambria" w:hAnsi="Cambria"/>
          <w:noProof/>
          <w:sz w:val="22"/>
          <w:szCs w:val="24"/>
        </w:rPr>
        <w:t>, 2576–2590. https://doi.org/10.1007/s11694-021-00843-8</w:t>
      </w:r>
    </w:p>
    <w:p w14:paraId="190F17CC"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Irasari, N., Diharmi, A., Sidauruk, S. W., &amp; Sinurat, F. (2022). Identifikasi Komponen Bioaktif dan Aktivitas Antibakteri Ekstrak Kasar Rumput Laut Merah (Eucheuma spinosum). </w:t>
      </w:r>
      <w:r w:rsidRPr="009B1348">
        <w:rPr>
          <w:rFonts w:ascii="Cambria" w:hAnsi="Cambria"/>
          <w:i/>
          <w:iCs/>
          <w:noProof/>
          <w:sz w:val="22"/>
          <w:szCs w:val="24"/>
        </w:rPr>
        <w:t>Jurnal Teknologi Dan Industri Pertanian Indonesia</w:t>
      </w:r>
      <w:r w:rsidRPr="009B1348">
        <w:rPr>
          <w:rFonts w:ascii="Cambria" w:hAnsi="Cambria"/>
          <w:noProof/>
          <w:sz w:val="22"/>
          <w:szCs w:val="24"/>
        </w:rPr>
        <w:t xml:space="preserve">, </w:t>
      </w:r>
      <w:r w:rsidRPr="009B1348">
        <w:rPr>
          <w:rFonts w:ascii="Cambria" w:hAnsi="Cambria"/>
          <w:i/>
          <w:iCs/>
          <w:noProof/>
          <w:sz w:val="22"/>
          <w:szCs w:val="24"/>
        </w:rPr>
        <w:t>14</w:t>
      </w:r>
      <w:r w:rsidRPr="009B1348">
        <w:rPr>
          <w:rFonts w:ascii="Cambria" w:hAnsi="Cambria"/>
          <w:noProof/>
          <w:sz w:val="22"/>
          <w:szCs w:val="24"/>
        </w:rPr>
        <w:t>(1), 9–15. https://doi.org/10.17969/jtipi.v14i1.18862</w:t>
      </w:r>
    </w:p>
    <w:p w14:paraId="7310AC45"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Khaerunnisa, N., Saraswati, I., &amp; Sasikirana, W. (2022). Kandungan Total Fenolik Ekstrak Metanol Buah Leunca (Solanum nigrum L.) dan Fraksi-fraksinya. </w:t>
      </w:r>
      <w:r w:rsidRPr="009B1348">
        <w:rPr>
          <w:rFonts w:ascii="Cambria" w:hAnsi="Cambria"/>
          <w:i/>
          <w:iCs/>
          <w:noProof/>
          <w:sz w:val="22"/>
          <w:szCs w:val="24"/>
        </w:rPr>
        <w:t>Journal of Research in Pharmacy</w:t>
      </w:r>
      <w:r w:rsidRPr="009B1348">
        <w:rPr>
          <w:rFonts w:ascii="Cambria" w:hAnsi="Cambria"/>
          <w:noProof/>
          <w:sz w:val="22"/>
          <w:szCs w:val="24"/>
        </w:rPr>
        <w:t xml:space="preserve">, </w:t>
      </w:r>
      <w:r w:rsidRPr="009B1348">
        <w:rPr>
          <w:rFonts w:ascii="Cambria" w:hAnsi="Cambria"/>
          <w:i/>
          <w:iCs/>
          <w:noProof/>
          <w:sz w:val="22"/>
          <w:szCs w:val="24"/>
        </w:rPr>
        <w:t>2</w:t>
      </w:r>
      <w:r w:rsidRPr="009B1348">
        <w:rPr>
          <w:rFonts w:ascii="Cambria" w:hAnsi="Cambria"/>
          <w:noProof/>
          <w:sz w:val="22"/>
          <w:szCs w:val="24"/>
        </w:rPr>
        <w:t>(2), 86–92. https://doi.org/10.14710/genres.v2i2.15716</w:t>
      </w:r>
    </w:p>
    <w:p w14:paraId="61ADD7FD"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Kuspradini, H., Pasendan, W., &amp; Kusuma, I. (2016). Aktivitas Antioksidan dan Antibakteri Ekstrak </w:t>
      </w:r>
      <w:r w:rsidRPr="009B1348">
        <w:rPr>
          <w:rFonts w:ascii="Cambria" w:hAnsi="Cambria"/>
          <w:noProof/>
          <w:sz w:val="22"/>
          <w:szCs w:val="24"/>
        </w:rPr>
        <w:lastRenderedPageBreak/>
        <w:t xml:space="preserve">Daun Pometia pinnata. </w:t>
      </w:r>
      <w:r w:rsidRPr="009B1348">
        <w:rPr>
          <w:rFonts w:ascii="Cambria" w:hAnsi="Cambria"/>
          <w:i/>
          <w:iCs/>
          <w:noProof/>
          <w:sz w:val="22"/>
          <w:szCs w:val="24"/>
        </w:rPr>
        <w:t>Jurnal Jamu Indonesia</w:t>
      </w:r>
      <w:r w:rsidRPr="009B1348">
        <w:rPr>
          <w:rFonts w:ascii="Cambria" w:hAnsi="Cambria"/>
          <w:noProof/>
          <w:sz w:val="22"/>
          <w:szCs w:val="24"/>
        </w:rPr>
        <w:t xml:space="preserve">, </w:t>
      </w:r>
      <w:r w:rsidRPr="009B1348">
        <w:rPr>
          <w:rFonts w:ascii="Cambria" w:hAnsi="Cambria"/>
          <w:i/>
          <w:iCs/>
          <w:noProof/>
          <w:sz w:val="22"/>
          <w:szCs w:val="24"/>
        </w:rPr>
        <w:t>1</w:t>
      </w:r>
      <w:r w:rsidRPr="009B1348">
        <w:rPr>
          <w:rFonts w:ascii="Cambria" w:hAnsi="Cambria"/>
          <w:noProof/>
          <w:sz w:val="22"/>
          <w:szCs w:val="24"/>
        </w:rPr>
        <w:t>(1), 26–34. https://doi.org/10.29244/jjidn.v1i1.30593</w:t>
      </w:r>
    </w:p>
    <w:p w14:paraId="6543E7BD"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Ladeska, V., &amp; Dingga, M. (2019). Kajian Farmakognosi dan Penetapan Kadar Flavonoid Total Herba Nanas Kerang (Tradescantia spathacea Sw.). </w:t>
      </w:r>
      <w:r w:rsidRPr="009B1348">
        <w:rPr>
          <w:rFonts w:ascii="Cambria" w:hAnsi="Cambria"/>
          <w:i/>
          <w:iCs/>
          <w:noProof/>
          <w:sz w:val="22"/>
          <w:szCs w:val="24"/>
        </w:rPr>
        <w:t>Jurnal Sains Farmasi &amp; Klinis</w:t>
      </w:r>
      <w:r w:rsidRPr="009B1348">
        <w:rPr>
          <w:rFonts w:ascii="Cambria" w:hAnsi="Cambria"/>
          <w:noProof/>
          <w:sz w:val="22"/>
          <w:szCs w:val="24"/>
        </w:rPr>
        <w:t xml:space="preserve">, </w:t>
      </w:r>
      <w:r w:rsidRPr="009B1348">
        <w:rPr>
          <w:rFonts w:ascii="Cambria" w:hAnsi="Cambria"/>
          <w:i/>
          <w:iCs/>
          <w:noProof/>
          <w:sz w:val="22"/>
          <w:szCs w:val="24"/>
        </w:rPr>
        <w:t>6</w:t>
      </w:r>
      <w:r w:rsidRPr="009B1348">
        <w:rPr>
          <w:rFonts w:ascii="Cambria" w:hAnsi="Cambria"/>
          <w:noProof/>
          <w:sz w:val="22"/>
          <w:szCs w:val="24"/>
        </w:rPr>
        <w:t>(3), 254–264. https://doi.org/10.25077/jsfk.6.3.254-264.2019</w:t>
      </w:r>
    </w:p>
    <w:p w14:paraId="791E2DE6"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Marcelinda, A., Ridhay, A., &amp; Prismawiryanti. (2016). Aktivitas Antioksidan Ekstrak Limbah Kulit Ari Biji Kopi (Coffea sp) Berdasarkan Tingkat Kepolaran Pelarut. </w:t>
      </w:r>
      <w:r w:rsidRPr="009B1348">
        <w:rPr>
          <w:rFonts w:ascii="Cambria" w:hAnsi="Cambria"/>
          <w:i/>
          <w:iCs/>
          <w:noProof/>
          <w:sz w:val="22"/>
          <w:szCs w:val="24"/>
        </w:rPr>
        <w:t>Online Jurnal of Natural Science</w:t>
      </w:r>
      <w:r w:rsidRPr="009B1348">
        <w:rPr>
          <w:rFonts w:ascii="Cambria" w:hAnsi="Cambria"/>
          <w:noProof/>
          <w:sz w:val="22"/>
          <w:szCs w:val="24"/>
        </w:rPr>
        <w:t xml:space="preserve">, </w:t>
      </w:r>
      <w:r w:rsidRPr="009B1348">
        <w:rPr>
          <w:rFonts w:ascii="Cambria" w:hAnsi="Cambria"/>
          <w:i/>
          <w:iCs/>
          <w:noProof/>
          <w:sz w:val="22"/>
          <w:szCs w:val="24"/>
        </w:rPr>
        <w:t>5</w:t>
      </w:r>
      <w:r w:rsidRPr="009B1348">
        <w:rPr>
          <w:rFonts w:ascii="Cambria" w:hAnsi="Cambria"/>
          <w:noProof/>
          <w:sz w:val="22"/>
          <w:szCs w:val="24"/>
        </w:rPr>
        <w:t>(1), 21–30.</w:t>
      </w:r>
    </w:p>
    <w:p w14:paraId="15D3D482"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Martiani, I., Azzahra, I. F., &amp; Perdana, F. (2017). Aktivitas Antioksidan Ekstrak N-heksan, Etil Asetat, dan Metanol Daun Dewandaru (Eugenia uniflora L.). </w:t>
      </w:r>
      <w:r w:rsidRPr="009B1348">
        <w:rPr>
          <w:rFonts w:ascii="Cambria" w:hAnsi="Cambria"/>
          <w:i/>
          <w:iCs/>
          <w:noProof/>
          <w:sz w:val="22"/>
          <w:szCs w:val="24"/>
        </w:rPr>
        <w:t>Jurnal Ilmiah Farmako Bahari</w:t>
      </w:r>
      <w:r w:rsidRPr="009B1348">
        <w:rPr>
          <w:rFonts w:ascii="Cambria" w:hAnsi="Cambria"/>
          <w:noProof/>
          <w:sz w:val="22"/>
          <w:szCs w:val="24"/>
        </w:rPr>
        <w:t xml:space="preserve">, </w:t>
      </w:r>
      <w:r w:rsidRPr="009B1348">
        <w:rPr>
          <w:rFonts w:ascii="Cambria" w:hAnsi="Cambria"/>
          <w:i/>
          <w:iCs/>
          <w:noProof/>
          <w:sz w:val="22"/>
          <w:szCs w:val="24"/>
        </w:rPr>
        <w:t>8</w:t>
      </w:r>
      <w:r w:rsidRPr="009B1348">
        <w:rPr>
          <w:rFonts w:ascii="Cambria" w:hAnsi="Cambria"/>
          <w:noProof/>
          <w:sz w:val="22"/>
          <w:szCs w:val="24"/>
        </w:rPr>
        <w:t>(2), 31–39. https://doi.org/10.52434/jfb.v8i2.783</w:t>
      </w:r>
    </w:p>
    <w:p w14:paraId="7A8C2DC1"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Panche, A. N., Diwan, A. D., &amp; Chandra, S. R. (2016). Flavonoids: an Overview. </w:t>
      </w:r>
      <w:r w:rsidRPr="009B1348">
        <w:rPr>
          <w:rFonts w:ascii="Cambria" w:hAnsi="Cambria"/>
          <w:i/>
          <w:iCs/>
          <w:noProof/>
          <w:sz w:val="22"/>
          <w:szCs w:val="24"/>
        </w:rPr>
        <w:t>Journal of Nutritional Science</w:t>
      </w:r>
      <w:r w:rsidRPr="009B1348">
        <w:rPr>
          <w:rFonts w:ascii="Cambria" w:hAnsi="Cambria"/>
          <w:noProof/>
          <w:sz w:val="22"/>
          <w:szCs w:val="24"/>
        </w:rPr>
        <w:t xml:space="preserve">, </w:t>
      </w:r>
      <w:r w:rsidRPr="009B1348">
        <w:rPr>
          <w:rFonts w:ascii="Cambria" w:hAnsi="Cambria"/>
          <w:i/>
          <w:iCs/>
          <w:noProof/>
          <w:sz w:val="22"/>
          <w:szCs w:val="24"/>
        </w:rPr>
        <w:t>5</w:t>
      </w:r>
      <w:r w:rsidRPr="009B1348">
        <w:rPr>
          <w:rFonts w:ascii="Cambria" w:hAnsi="Cambria"/>
          <w:noProof/>
          <w:sz w:val="22"/>
          <w:szCs w:val="24"/>
        </w:rPr>
        <w:t>(e47), 1–15. https://doi.org/10.1017/jns.2016.41</w:t>
      </w:r>
    </w:p>
    <w:p w14:paraId="6EC43D98"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Pezzani, R., Vitalini, S., &amp; Iriti, M. (2017). Bioactivities of Origanum vulgare L.: an update. </w:t>
      </w:r>
      <w:r w:rsidRPr="009B1348">
        <w:rPr>
          <w:rFonts w:ascii="Cambria" w:hAnsi="Cambria"/>
          <w:i/>
          <w:iCs/>
          <w:noProof/>
          <w:sz w:val="22"/>
          <w:szCs w:val="24"/>
        </w:rPr>
        <w:t>Phytochemistry Reviews</w:t>
      </w:r>
      <w:r w:rsidRPr="009B1348">
        <w:rPr>
          <w:rFonts w:ascii="Cambria" w:hAnsi="Cambria"/>
          <w:noProof/>
          <w:sz w:val="22"/>
          <w:szCs w:val="24"/>
        </w:rPr>
        <w:t xml:space="preserve">, </w:t>
      </w:r>
      <w:r w:rsidRPr="009B1348">
        <w:rPr>
          <w:rFonts w:ascii="Cambria" w:hAnsi="Cambria"/>
          <w:i/>
          <w:iCs/>
          <w:noProof/>
          <w:sz w:val="22"/>
          <w:szCs w:val="24"/>
        </w:rPr>
        <w:t>16</w:t>
      </w:r>
      <w:r w:rsidRPr="009B1348">
        <w:rPr>
          <w:rFonts w:ascii="Cambria" w:hAnsi="Cambria"/>
          <w:noProof/>
          <w:sz w:val="22"/>
          <w:szCs w:val="24"/>
        </w:rPr>
        <w:t>, 1253–1268. https://doi.org/10.1007/s11101-017-9535-z</w:t>
      </w:r>
    </w:p>
    <w:p w14:paraId="797BF36A"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Prabhavati, R. M., Prasad, M., &amp; Jayaramu, M. (2016). Studies on Qualitative and Quantitative Phytochemical Analysis of Cissus quadrangularis. </w:t>
      </w:r>
      <w:r w:rsidRPr="009B1348">
        <w:rPr>
          <w:rFonts w:ascii="Cambria" w:hAnsi="Cambria"/>
          <w:i/>
          <w:iCs/>
          <w:noProof/>
          <w:sz w:val="22"/>
          <w:szCs w:val="24"/>
        </w:rPr>
        <w:t>Pelagia Research Library Advances in Applied Science Research</w:t>
      </w:r>
      <w:r w:rsidRPr="009B1348">
        <w:rPr>
          <w:rFonts w:ascii="Cambria" w:hAnsi="Cambria"/>
          <w:noProof/>
          <w:sz w:val="22"/>
          <w:szCs w:val="24"/>
        </w:rPr>
        <w:t xml:space="preserve">, </w:t>
      </w:r>
      <w:r w:rsidRPr="009B1348">
        <w:rPr>
          <w:rFonts w:ascii="Cambria" w:hAnsi="Cambria"/>
          <w:i/>
          <w:iCs/>
          <w:noProof/>
          <w:sz w:val="22"/>
          <w:szCs w:val="24"/>
        </w:rPr>
        <w:t>7</w:t>
      </w:r>
      <w:r w:rsidRPr="009B1348">
        <w:rPr>
          <w:rFonts w:ascii="Cambria" w:hAnsi="Cambria"/>
          <w:noProof/>
          <w:sz w:val="22"/>
          <w:szCs w:val="24"/>
        </w:rPr>
        <w:t>(4), 11–17. www.pelagiaresearchlibrary.com</w:t>
      </w:r>
    </w:p>
    <w:p w14:paraId="23362BCF"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Prahesti, N. R., Suzery, M., &amp; Cahyono, B. (2015). The Antioxidant Activities, Phenolic Total and Cytotoxicity of Extract and Fractions of Aloe Vera Linn. </w:t>
      </w:r>
      <w:r w:rsidRPr="009B1348">
        <w:rPr>
          <w:rFonts w:ascii="Cambria" w:hAnsi="Cambria"/>
          <w:i/>
          <w:iCs/>
          <w:noProof/>
          <w:sz w:val="22"/>
          <w:szCs w:val="24"/>
        </w:rPr>
        <w:t>Jurnal Sains Dan Matematika</w:t>
      </w:r>
      <w:r w:rsidRPr="009B1348">
        <w:rPr>
          <w:rFonts w:ascii="Cambria" w:hAnsi="Cambria"/>
          <w:noProof/>
          <w:sz w:val="22"/>
          <w:szCs w:val="24"/>
        </w:rPr>
        <w:t xml:space="preserve">, </w:t>
      </w:r>
      <w:r w:rsidRPr="009B1348">
        <w:rPr>
          <w:rFonts w:ascii="Cambria" w:hAnsi="Cambria"/>
          <w:i/>
          <w:iCs/>
          <w:noProof/>
          <w:sz w:val="22"/>
          <w:szCs w:val="24"/>
        </w:rPr>
        <w:t>23</w:t>
      </w:r>
      <w:r w:rsidRPr="009B1348">
        <w:rPr>
          <w:rFonts w:ascii="Cambria" w:hAnsi="Cambria"/>
          <w:noProof/>
          <w:sz w:val="22"/>
          <w:szCs w:val="24"/>
        </w:rPr>
        <w:t>(2), 50–54.</w:t>
      </w:r>
    </w:p>
    <w:p w14:paraId="703B793D"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Prayoga, D. G. E., Nocianitri, K. A., &amp; Puspawati, N. N. (2019). Identifikasi Senyawa Fitokimia dan Aktivitas Antioksidan Ekstrak Kasar Daun Pepe (Gymnema reticulatum Br.) pada Berbagai Jenis Pelarut. </w:t>
      </w:r>
      <w:r w:rsidRPr="009B1348">
        <w:rPr>
          <w:rFonts w:ascii="Cambria" w:hAnsi="Cambria"/>
          <w:i/>
          <w:iCs/>
          <w:noProof/>
          <w:sz w:val="22"/>
          <w:szCs w:val="24"/>
        </w:rPr>
        <w:t>Jurnal Ilmu Dan Teknologi Pangan (ITEPA)</w:t>
      </w:r>
      <w:r w:rsidRPr="009B1348">
        <w:rPr>
          <w:rFonts w:ascii="Cambria" w:hAnsi="Cambria"/>
          <w:noProof/>
          <w:sz w:val="22"/>
          <w:szCs w:val="24"/>
        </w:rPr>
        <w:t xml:space="preserve">, </w:t>
      </w:r>
      <w:r w:rsidRPr="009B1348">
        <w:rPr>
          <w:rFonts w:ascii="Cambria" w:hAnsi="Cambria"/>
          <w:i/>
          <w:iCs/>
          <w:noProof/>
          <w:sz w:val="22"/>
          <w:szCs w:val="24"/>
        </w:rPr>
        <w:t>8</w:t>
      </w:r>
      <w:r w:rsidRPr="009B1348">
        <w:rPr>
          <w:rFonts w:ascii="Cambria" w:hAnsi="Cambria"/>
          <w:noProof/>
          <w:sz w:val="22"/>
          <w:szCs w:val="24"/>
        </w:rPr>
        <w:t>(2), 111–121. https://doi.org/10.24843/itepa.2019.v08.i02.p01</w:t>
      </w:r>
    </w:p>
    <w:p w14:paraId="34A71F95"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Puspitasari, M. L., Wulansari, T. V., Widyaningsih, T. D., Maligan, J. M., &amp; Nugrahini, N. I. P. (2016). Aktivitas Antioksidan Suplemen Herbal Daun Sirsak (Annona muricata L.) dan Kulit Manggis (Garcinia mangostana L.): Kajian Pustaka. </w:t>
      </w:r>
      <w:r w:rsidRPr="009B1348">
        <w:rPr>
          <w:rFonts w:ascii="Cambria" w:hAnsi="Cambria"/>
          <w:i/>
          <w:iCs/>
          <w:noProof/>
          <w:sz w:val="22"/>
          <w:szCs w:val="24"/>
        </w:rPr>
        <w:t>Jurnal Pangan Dan Agroindustri</w:t>
      </w:r>
      <w:r w:rsidRPr="009B1348">
        <w:rPr>
          <w:rFonts w:ascii="Cambria" w:hAnsi="Cambria"/>
          <w:noProof/>
          <w:sz w:val="22"/>
          <w:szCs w:val="24"/>
        </w:rPr>
        <w:t xml:space="preserve">, </w:t>
      </w:r>
      <w:r w:rsidRPr="009B1348">
        <w:rPr>
          <w:rFonts w:ascii="Cambria" w:hAnsi="Cambria"/>
          <w:i/>
          <w:iCs/>
          <w:noProof/>
          <w:sz w:val="22"/>
          <w:szCs w:val="24"/>
        </w:rPr>
        <w:t>4</w:t>
      </w:r>
      <w:r w:rsidRPr="009B1348">
        <w:rPr>
          <w:rFonts w:ascii="Cambria" w:hAnsi="Cambria"/>
          <w:noProof/>
          <w:sz w:val="22"/>
          <w:szCs w:val="24"/>
        </w:rPr>
        <w:t>(1), 283–290.</w:t>
      </w:r>
    </w:p>
    <w:p w14:paraId="0A736BE0"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Rahmayani, U., Pringgenies, D., &amp; Djunaedi, A. (2013). Uji Aktivitas Antioksidan Ekstrak Kasar Keong Bakau ( Telescopium telescopium ) dengan Pelarut yang Berbeda terhadap Metode DPPH ( </w:t>
      </w:r>
      <w:r w:rsidRPr="009B1348">
        <w:rPr>
          <w:rFonts w:ascii="Cambria" w:hAnsi="Cambria"/>
          <w:noProof/>
          <w:sz w:val="22"/>
          <w:szCs w:val="24"/>
        </w:rPr>
        <w:t xml:space="preserve">Diphenyl Picril Hidrazil). </w:t>
      </w:r>
      <w:r w:rsidRPr="009B1348">
        <w:rPr>
          <w:rFonts w:ascii="Cambria" w:hAnsi="Cambria"/>
          <w:i/>
          <w:iCs/>
          <w:noProof/>
          <w:sz w:val="22"/>
          <w:szCs w:val="24"/>
        </w:rPr>
        <w:t>Journal of Marine Research</w:t>
      </w:r>
      <w:r w:rsidRPr="009B1348">
        <w:rPr>
          <w:rFonts w:ascii="Cambria" w:hAnsi="Cambria"/>
          <w:noProof/>
          <w:sz w:val="22"/>
          <w:szCs w:val="24"/>
        </w:rPr>
        <w:t xml:space="preserve">, </w:t>
      </w:r>
      <w:r w:rsidRPr="009B1348">
        <w:rPr>
          <w:rFonts w:ascii="Cambria" w:hAnsi="Cambria"/>
          <w:i/>
          <w:iCs/>
          <w:noProof/>
          <w:sz w:val="22"/>
          <w:szCs w:val="24"/>
        </w:rPr>
        <w:t>2</w:t>
      </w:r>
      <w:r w:rsidRPr="009B1348">
        <w:rPr>
          <w:rFonts w:ascii="Cambria" w:hAnsi="Cambria"/>
          <w:noProof/>
          <w:sz w:val="22"/>
          <w:szCs w:val="24"/>
        </w:rPr>
        <w:t>(4), 36–45.</w:t>
      </w:r>
    </w:p>
    <w:p w14:paraId="08FE3490"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Rahmiyani, I. (2017). Penetapan Kadar Flavonoid Total Ekstrak Buah Kupa (Shyzigium Polycepalum Miq.) Menggunakan Spektrofotometri Uv-Vis. </w:t>
      </w:r>
      <w:r w:rsidRPr="009B1348">
        <w:rPr>
          <w:rFonts w:ascii="Cambria" w:hAnsi="Cambria"/>
          <w:i/>
          <w:iCs/>
          <w:noProof/>
          <w:sz w:val="22"/>
          <w:szCs w:val="24"/>
        </w:rPr>
        <w:t>Jurnal Kesehatan Bakti Tunas Husada</w:t>
      </w:r>
      <w:r w:rsidRPr="009B1348">
        <w:rPr>
          <w:rFonts w:ascii="Cambria" w:hAnsi="Cambria"/>
          <w:noProof/>
          <w:sz w:val="22"/>
          <w:szCs w:val="24"/>
        </w:rPr>
        <w:t xml:space="preserve">, </w:t>
      </w:r>
      <w:r w:rsidRPr="009B1348">
        <w:rPr>
          <w:rFonts w:ascii="Cambria" w:hAnsi="Cambria"/>
          <w:i/>
          <w:iCs/>
          <w:noProof/>
          <w:sz w:val="22"/>
          <w:szCs w:val="24"/>
        </w:rPr>
        <w:t>17</w:t>
      </w:r>
      <w:r w:rsidRPr="009B1348">
        <w:rPr>
          <w:rFonts w:ascii="Cambria" w:hAnsi="Cambria"/>
          <w:noProof/>
          <w:sz w:val="22"/>
          <w:szCs w:val="24"/>
        </w:rPr>
        <w:t>(2), 487–491. https://doi.org/10.36465/jkbth.v17i2.276</w:t>
      </w:r>
    </w:p>
    <w:p w14:paraId="1B333708"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Riduana, T. K., Isnindar, &amp; Luliana, S. (2021). Standarisasi Ekstrak Etanol Daun Buas-Buas (Premna serratifolia Linn.) dan Kayu Secang (Caesalpinia sappan Linn.). </w:t>
      </w:r>
      <w:r w:rsidRPr="009B1348">
        <w:rPr>
          <w:rFonts w:ascii="Cambria" w:hAnsi="Cambria"/>
          <w:i/>
          <w:iCs/>
          <w:noProof/>
          <w:sz w:val="22"/>
          <w:szCs w:val="24"/>
        </w:rPr>
        <w:t>Media Farmasi</w:t>
      </w:r>
      <w:r w:rsidRPr="009B1348">
        <w:rPr>
          <w:rFonts w:ascii="Cambria" w:hAnsi="Cambria"/>
          <w:noProof/>
          <w:sz w:val="22"/>
          <w:szCs w:val="24"/>
        </w:rPr>
        <w:t xml:space="preserve">, </w:t>
      </w:r>
      <w:r w:rsidRPr="009B1348">
        <w:rPr>
          <w:rFonts w:ascii="Cambria" w:hAnsi="Cambria"/>
          <w:i/>
          <w:iCs/>
          <w:noProof/>
          <w:sz w:val="22"/>
          <w:szCs w:val="24"/>
        </w:rPr>
        <w:t>17</w:t>
      </w:r>
      <w:r w:rsidRPr="009B1348">
        <w:rPr>
          <w:rFonts w:ascii="Cambria" w:hAnsi="Cambria"/>
          <w:noProof/>
          <w:sz w:val="22"/>
          <w:szCs w:val="24"/>
        </w:rPr>
        <w:t>(1), 16–24. https://doi.org/10.32382/mf.v17i1.2045</w:t>
      </w:r>
    </w:p>
    <w:p w14:paraId="16D2E2A9"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Riyani, A., &amp; Adawiah, R. (2015). Ekstraksi Flavonoid Metode Soxhletasi dari Batang Pohon Pisang Ambon (Musa paradisiaca var. sapientum) dengan Berbagai Jenis Pelarut. </w:t>
      </w:r>
      <w:r w:rsidRPr="009B1348">
        <w:rPr>
          <w:rFonts w:ascii="Cambria" w:hAnsi="Cambria"/>
          <w:i/>
          <w:iCs/>
          <w:noProof/>
          <w:sz w:val="22"/>
          <w:szCs w:val="24"/>
        </w:rPr>
        <w:t>Prosiding Simposium Nasional Inovasi Dan Pembelajaran Sains (Snips)</w:t>
      </w:r>
      <w:r w:rsidRPr="009B1348">
        <w:rPr>
          <w:rFonts w:ascii="Cambria" w:hAnsi="Cambria"/>
          <w:noProof/>
          <w:sz w:val="22"/>
          <w:szCs w:val="24"/>
        </w:rPr>
        <w:t>, 625–628.</w:t>
      </w:r>
    </w:p>
    <w:p w14:paraId="334E1C13"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Romadanu, Rachmawati, S. H., &amp; Lestari, S. D. L. (2014). Pengujian Aktivitas Antioksidan Ekstrak Bunga Lotus (Nelumbo nucifera). </w:t>
      </w:r>
      <w:r w:rsidRPr="009B1348">
        <w:rPr>
          <w:rFonts w:ascii="Cambria" w:hAnsi="Cambria"/>
          <w:i/>
          <w:iCs/>
          <w:noProof/>
          <w:sz w:val="22"/>
          <w:szCs w:val="24"/>
        </w:rPr>
        <w:t>Fistech</w:t>
      </w:r>
      <w:r w:rsidRPr="009B1348">
        <w:rPr>
          <w:rFonts w:ascii="Cambria" w:hAnsi="Cambria"/>
          <w:noProof/>
          <w:sz w:val="22"/>
          <w:szCs w:val="24"/>
        </w:rPr>
        <w:t xml:space="preserve">, </w:t>
      </w:r>
      <w:r w:rsidRPr="009B1348">
        <w:rPr>
          <w:rFonts w:ascii="Cambria" w:hAnsi="Cambria"/>
          <w:i/>
          <w:iCs/>
          <w:noProof/>
          <w:sz w:val="22"/>
          <w:szCs w:val="24"/>
        </w:rPr>
        <w:t>3</w:t>
      </w:r>
      <w:r w:rsidRPr="009B1348">
        <w:rPr>
          <w:rFonts w:ascii="Cambria" w:hAnsi="Cambria"/>
          <w:noProof/>
          <w:sz w:val="22"/>
          <w:szCs w:val="24"/>
        </w:rPr>
        <w:t>(1), 1–7.</w:t>
      </w:r>
    </w:p>
    <w:p w14:paraId="5697E4F6"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Rosmalena, Widyastuti, P. A., Yazid, F., Ambarwati, N. S. S., &amp; Ahmad, I. (2021). Phytochemicals and Antioxidant Activities Evaluation of Origanum Vulgare (L.) Stem Bark Extracts. </w:t>
      </w:r>
      <w:r w:rsidRPr="009B1348">
        <w:rPr>
          <w:rFonts w:ascii="Cambria" w:hAnsi="Cambria"/>
          <w:i/>
          <w:iCs/>
          <w:noProof/>
          <w:sz w:val="22"/>
          <w:szCs w:val="24"/>
        </w:rPr>
        <w:t>Pharmacognosy Journal</w:t>
      </w:r>
      <w:r w:rsidRPr="009B1348">
        <w:rPr>
          <w:rFonts w:ascii="Cambria" w:hAnsi="Cambria"/>
          <w:noProof/>
          <w:sz w:val="22"/>
          <w:szCs w:val="24"/>
        </w:rPr>
        <w:t xml:space="preserve">, </w:t>
      </w:r>
      <w:r w:rsidRPr="009B1348">
        <w:rPr>
          <w:rFonts w:ascii="Cambria" w:hAnsi="Cambria"/>
          <w:i/>
          <w:iCs/>
          <w:noProof/>
          <w:sz w:val="22"/>
          <w:szCs w:val="24"/>
        </w:rPr>
        <w:t>13</w:t>
      </w:r>
      <w:r w:rsidRPr="009B1348">
        <w:rPr>
          <w:rFonts w:ascii="Cambria" w:hAnsi="Cambria"/>
          <w:noProof/>
          <w:sz w:val="22"/>
          <w:szCs w:val="24"/>
        </w:rPr>
        <w:t>(4), 965–970. https://doi.org/10.5530/pj.2021.13.124</w:t>
      </w:r>
    </w:p>
    <w:p w14:paraId="1C3785F7"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Sani, R. N., Nisa, F. C., Andriani, R. D., &amp; Maligan, J. M. (2014). Analisis Rendemen dan Skrining Fitokimia Ekstak Etanol Mikroalga Laut Tetraselmis chuii. </w:t>
      </w:r>
      <w:r w:rsidRPr="009B1348">
        <w:rPr>
          <w:rFonts w:ascii="Cambria" w:hAnsi="Cambria"/>
          <w:i/>
          <w:iCs/>
          <w:noProof/>
          <w:sz w:val="22"/>
          <w:szCs w:val="24"/>
        </w:rPr>
        <w:t>Jurnal Pangan Dan Agroindustri</w:t>
      </w:r>
      <w:r w:rsidRPr="009B1348">
        <w:rPr>
          <w:rFonts w:ascii="Cambria" w:hAnsi="Cambria"/>
          <w:noProof/>
          <w:sz w:val="22"/>
          <w:szCs w:val="24"/>
        </w:rPr>
        <w:t xml:space="preserve">, </w:t>
      </w:r>
      <w:r w:rsidRPr="009B1348">
        <w:rPr>
          <w:rFonts w:ascii="Cambria" w:hAnsi="Cambria"/>
          <w:i/>
          <w:iCs/>
          <w:noProof/>
          <w:sz w:val="22"/>
          <w:szCs w:val="24"/>
        </w:rPr>
        <w:t>2</w:t>
      </w:r>
      <w:r w:rsidRPr="009B1348">
        <w:rPr>
          <w:rFonts w:ascii="Cambria" w:hAnsi="Cambria"/>
          <w:noProof/>
          <w:sz w:val="22"/>
          <w:szCs w:val="24"/>
        </w:rPr>
        <w:t>(2), 121–126.</w:t>
      </w:r>
    </w:p>
    <w:p w14:paraId="191B0AFB"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Satriadi, I. W. A., Wrasiati, L. P., &amp; Triani, I. G. A. L. (2015). Pengaruh Suhu Pengeringan dan Ukuran Potongan Terhadap Karakteristik Teh Kulit Lidah Buaya (Aloe barbadensis Milleer). </w:t>
      </w:r>
      <w:r w:rsidRPr="009B1348">
        <w:rPr>
          <w:rFonts w:ascii="Cambria" w:hAnsi="Cambria"/>
          <w:i/>
          <w:iCs/>
          <w:noProof/>
          <w:sz w:val="22"/>
          <w:szCs w:val="24"/>
        </w:rPr>
        <w:t>Jurnal Rekayasa Dan Manajemen Agroindustri</w:t>
      </w:r>
      <w:r w:rsidRPr="009B1348">
        <w:rPr>
          <w:rFonts w:ascii="Cambria" w:hAnsi="Cambria"/>
          <w:noProof/>
          <w:sz w:val="22"/>
          <w:szCs w:val="24"/>
        </w:rPr>
        <w:t xml:space="preserve">, </w:t>
      </w:r>
      <w:r w:rsidRPr="009B1348">
        <w:rPr>
          <w:rFonts w:ascii="Cambria" w:hAnsi="Cambria"/>
          <w:i/>
          <w:iCs/>
          <w:noProof/>
          <w:sz w:val="22"/>
          <w:szCs w:val="24"/>
        </w:rPr>
        <w:t>3</w:t>
      </w:r>
      <w:r w:rsidRPr="009B1348">
        <w:rPr>
          <w:rFonts w:ascii="Cambria" w:hAnsi="Cambria"/>
          <w:noProof/>
          <w:sz w:val="22"/>
          <w:szCs w:val="24"/>
        </w:rPr>
        <w:t>(2), 120–129.</w:t>
      </w:r>
    </w:p>
    <w:p w14:paraId="3D810624"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Singh, R., Singh, S., Kumar, S., &amp; Arora, S. (2007). Evaluation of Antioxidant Potential of Ethyl Acetate Extract/Fractions of Acacia auriculiformis A. Cunn. </w:t>
      </w:r>
      <w:r w:rsidRPr="009B1348">
        <w:rPr>
          <w:rFonts w:ascii="Cambria" w:hAnsi="Cambria"/>
          <w:i/>
          <w:iCs/>
          <w:noProof/>
          <w:sz w:val="22"/>
          <w:szCs w:val="24"/>
        </w:rPr>
        <w:t>Food and Chemical Toxicology</w:t>
      </w:r>
      <w:r w:rsidRPr="009B1348">
        <w:rPr>
          <w:rFonts w:ascii="Cambria" w:hAnsi="Cambria"/>
          <w:noProof/>
          <w:sz w:val="22"/>
          <w:szCs w:val="24"/>
        </w:rPr>
        <w:t xml:space="preserve">, </w:t>
      </w:r>
      <w:r w:rsidRPr="009B1348">
        <w:rPr>
          <w:rFonts w:ascii="Cambria" w:hAnsi="Cambria"/>
          <w:i/>
          <w:iCs/>
          <w:noProof/>
          <w:sz w:val="22"/>
          <w:szCs w:val="24"/>
        </w:rPr>
        <w:t>45</w:t>
      </w:r>
      <w:r w:rsidRPr="009B1348">
        <w:rPr>
          <w:rFonts w:ascii="Cambria" w:hAnsi="Cambria"/>
          <w:noProof/>
          <w:sz w:val="22"/>
          <w:szCs w:val="24"/>
        </w:rPr>
        <w:t>, 1216–1223. https://doi.org/10.1016/j.fct.2007.01.002</w:t>
      </w:r>
    </w:p>
    <w:p w14:paraId="19D56D72"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Surachman, &amp; Dewi, Y. S. K. (2022). Ginger (Zingiber officinale) Mass Ratio on Physicochemical And Sensory Characteristics of Liang Tea. </w:t>
      </w:r>
      <w:r w:rsidRPr="009B1348">
        <w:rPr>
          <w:rFonts w:ascii="Cambria" w:hAnsi="Cambria"/>
          <w:i/>
          <w:iCs/>
          <w:noProof/>
          <w:sz w:val="22"/>
          <w:szCs w:val="24"/>
        </w:rPr>
        <w:t>Gorontalo Agriculture Technology Journal</w:t>
      </w:r>
      <w:r w:rsidRPr="009B1348">
        <w:rPr>
          <w:rFonts w:ascii="Cambria" w:hAnsi="Cambria"/>
          <w:noProof/>
          <w:sz w:val="22"/>
          <w:szCs w:val="24"/>
        </w:rPr>
        <w:t xml:space="preserve">, </w:t>
      </w:r>
      <w:r w:rsidRPr="009B1348">
        <w:rPr>
          <w:rFonts w:ascii="Cambria" w:hAnsi="Cambria"/>
          <w:i/>
          <w:iCs/>
          <w:noProof/>
          <w:sz w:val="22"/>
          <w:szCs w:val="24"/>
        </w:rPr>
        <w:t>5</w:t>
      </w:r>
      <w:r w:rsidRPr="009B1348">
        <w:rPr>
          <w:rFonts w:ascii="Cambria" w:hAnsi="Cambria"/>
          <w:noProof/>
          <w:sz w:val="22"/>
          <w:szCs w:val="24"/>
        </w:rPr>
        <w:t>(2), 63–76. https://doi.org/10.32662/gatj.v0i0.2443</w:t>
      </w:r>
    </w:p>
    <w:p w14:paraId="2BD46424"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Suryani, C. L., Tamaroh, S., &amp; Setyowati, A. (2017). Aktivitas Antioksidan Ekstrak Etanol Daun Pandan (Pandanus amaryllifolius) dan Fraksi-Fraksinya. </w:t>
      </w:r>
      <w:r w:rsidRPr="009B1348">
        <w:rPr>
          <w:rFonts w:ascii="Cambria" w:hAnsi="Cambria"/>
          <w:i/>
          <w:iCs/>
          <w:noProof/>
          <w:sz w:val="22"/>
          <w:szCs w:val="24"/>
        </w:rPr>
        <w:t>Jurnal Agritech</w:t>
      </w:r>
      <w:r w:rsidRPr="009B1348">
        <w:rPr>
          <w:rFonts w:ascii="Cambria" w:hAnsi="Cambria"/>
          <w:noProof/>
          <w:sz w:val="22"/>
          <w:szCs w:val="24"/>
        </w:rPr>
        <w:t xml:space="preserve">, </w:t>
      </w:r>
      <w:r w:rsidRPr="009B1348">
        <w:rPr>
          <w:rFonts w:ascii="Cambria" w:hAnsi="Cambria"/>
          <w:i/>
          <w:iCs/>
          <w:noProof/>
          <w:sz w:val="22"/>
          <w:szCs w:val="24"/>
        </w:rPr>
        <w:t>37</w:t>
      </w:r>
      <w:r w:rsidRPr="009B1348">
        <w:rPr>
          <w:rFonts w:ascii="Cambria" w:hAnsi="Cambria"/>
          <w:noProof/>
          <w:sz w:val="22"/>
          <w:szCs w:val="24"/>
        </w:rPr>
        <w:t>(3), 271–279.</w:t>
      </w:r>
    </w:p>
    <w:p w14:paraId="0E1275A0"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Tan, M. C., Tan, C. P., &amp; Ho, C. W. (2013). Effects of </w:t>
      </w:r>
      <w:r w:rsidRPr="009B1348">
        <w:rPr>
          <w:rFonts w:ascii="Cambria" w:hAnsi="Cambria"/>
          <w:noProof/>
          <w:sz w:val="22"/>
          <w:szCs w:val="24"/>
        </w:rPr>
        <w:lastRenderedPageBreak/>
        <w:t xml:space="preserve">Extraction Solvent, Time, and Temperature on Total Phenolic Content of Henna (Lawsonia inermis) Stems. </w:t>
      </w:r>
      <w:r w:rsidRPr="009B1348">
        <w:rPr>
          <w:rFonts w:ascii="Cambria" w:hAnsi="Cambria"/>
          <w:i/>
          <w:iCs/>
          <w:noProof/>
          <w:sz w:val="22"/>
          <w:szCs w:val="24"/>
        </w:rPr>
        <w:t>International Food Research Journal</w:t>
      </w:r>
      <w:r w:rsidRPr="009B1348">
        <w:rPr>
          <w:rFonts w:ascii="Cambria" w:hAnsi="Cambria"/>
          <w:noProof/>
          <w:sz w:val="22"/>
          <w:szCs w:val="24"/>
        </w:rPr>
        <w:t xml:space="preserve">, </w:t>
      </w:r>
      <w:r w:rsidRPr="009B1348">
        <w:rPr>
          <w:rFonts w:ascii="Cambria" w:hAnsi="Cambria"/>
          <w:i/>
          <w:iCs/>
          <w:noProof/>
          <w:sz w:val="22"/>
          <w:szCs w:val="24"/>
        </w:rPr>
        <w:t>20</w:t>
      </w:r>
      <w:r w:rsidRPr="009B1348">
        <w:rPr>
          <w:rFonts w:ascii="Cambria" w:hAnsi="Cambria"/>
          <w:noProof/>
          <w:sz w:val="22"/>
          <w:szCs w:val="24"/>
        </w:rPr>
        <w:t>(6), 3117–3123.</w:t>
      </w:r>
    </w:p>
    <w:p w14:paraId="7537259B"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Taroreh, M., Rahardjo, S., Hastuti, P., &amp; Murdiati, A. (2015). Ekstraksi Daun Gedi (Abelmoschus manihot L) Secara Sekuensial dan Aktivitas Antioksidannya. </w:t>
      </w:r>
      <w:r w:rsidRPr="009B1348">
        <w:rPr>
          <w:rFonts w:ascii="Cambria" w:hAnsi="Cambria"/>
          <w:i/>
          <w:iCs/>
          <w:noProof/>
          <w:sz w:val="22"/>
          <w:szCs w:val="24"/>
        </w:rPr>
        <w:t>Jurnal Agritech</w:t>
      </w:r>
      <w:r w:rsidRPr="009B1348">
        <w:rPr>
          <w:rFonts w:ascii="Cambria" w:hAnsi="Cambria"/>
          <w:noProof/>
          <w:sz w:val="22"/>
          <w:szCs w:val="24"/>
        </w:rPr>
        <w:t xml:space="preserve">, </w:t>
      </w:r>
      <w:r w:rsidRPr="009B1348">
        <w:rPr>
          <w:rFonts w:ascii="Cambria" w:hAnsi="Cambria"/>
          <w:i/>
          <w:iCs/>
          <w:noProof/>
          <w:sz w:val="22"/>
          <w:szCs w:val="24"/>
        </w:rPr>
        <w:t>35</w:t>
      </w:r>
      <w:r w:rsidRPr="009B1348">
        <w:rPr>
          <w:rFonts w:ascii="Cambria" w:hAnsi="Cambria"/>
          <w:noProof/>
          <w:sz w:val="22"/>
          <w:szCs w:val="24"/>
        </w:rPr>
        <w:t>(3), 280–287. https://doi.org/10.22146/agritech.9338</w:t>
      </w:r>
    </w:p>
    <w:p w14:paraId="5FAAAB22" w14:textId="77777777" w:rsidR="00D50099" w:rsidRPr="009B1348" w:rsidRDefault="00D50099" w:rsidP="00D50099">
      <w:pPr>
        <w:widowControl w:val="0"/>
        <w:autoSpaceDE w:val="0"/>
        <w:autoSpaceDN w:val="0"/>
        <w:adjustRightInd w:val="0"/>
        <w:ind w:left="480" w:hanging="480"/>
        <w:rPr>
          <w:rFonts w:ascii="Cambria" w:hAnsi="Cambria"/>
          <w:noProof/>
          <w:sz w:val="22"/>
          <w:szCs w:val="24"/>
        </w:rPr>
      </w:pPr>
      <w:r w:rsidRPr="009B1348">
        <w:rPr>
          <w:rFonts w:ascii="Cambria" w:hAnsi="Cambria"/>
          <w:noProof/>
          <w:sz w:val="22"/>
          <w:szCs w:val="24"/>
        </w:rPr>
        <w:t xml:space="preserve">Truong, D. H., Nguyen, D. H., Ta, N. T. A., Bui, A. V., Do, T. H., &amp; Nguyen, H. C. (2019). Evaluation of the Use of Different Solvents for Phychemical Constituents, Antioxidants, and In Vitro Anti-Inflammatory Activities of Severinia buxifolia. </w:t>
      </w:r>
      <w:r w:rsidRPr="009B1348">
        <w:rPr>
          <w:rFonts w:ascii="Cambria" w:hAnsi="Cambria"/>
          <w:i/>
          <w:iCs/>
          <w:noProof/>
          <w:sz w:val="22"/>
          <w:szCs w:val="24"/>
        </w:rPr>
        <w:t>Journal of Food Quality</w:t>
      </w:r>
      <w:r w:rsidRPr="009B1348">
        <w:rPr>
          <w:rFonts w:ascii="Cambria" w:hAnsi="Cambria"/>
          <w:noProof/>
          <w:sz w:val="22"/>
          <w:szCs w:val="24"/>
        </w:rPr>
        <w:t>, 1–9. https://doi.org/10.1155/2019/8178294</w:t>
      </w:r>
    </w:p>
    <w:p w14:paraId="3174330F" w14:textId="77777777" w:rsidR="00D50099" w:rsidRPr="009B1348" w:rsidRDefault="00D50099" w:rsidP="00D50099">
      <w:pPr>
        <w:widowControl w:val="0"/>
        <w:autoSpaceDE w:val="0"/>
        <w:autoSpaceDN w:val="0"/>
        <w:adjustRightInd w:val="0"/>
        <w:ind w:left="480" w:hanging="480"/>
        <w:rPr>
          <w:rFonts w:ascii="Cambria" w:hAnsi="Cambria"/>
          <w:noProof/>
          <w:sz w:val="22"/>
        </w:rPr>
      </w:pPr>
      <w:r w:rsidRPr="009B1348">
        <w:rPr>
          <w:rFonts w:ascii="Cambria" w:hAnsi="Cambria"/>
          <w:noProof/>
          <w:sz w:val="22"/>
          <w:szCs w:val="24"/>
        </w:rPr>
        <w:t xml:space="preserve">Xu, Y., Gao, Y., Zhong, M., Li, J., Cao, H., Huang, S., Wei, R., &amp; Zhang, K. (2017). Isolation, Characterization and Bioactivities of the Polysaccharides from Dicliptera chinensis (L.) Juss. </w:t>
      </w:r>
      <w:r w:rsidRPr="009B1348">
        <w:rPr>
          <w:rFonts w:ascii="Cambria" w:hAnsi="Cambria"/>
          <w:i/>
          <w:iCs/>
          <w:noProof/>
          <w:sz w:val="22"/>
          <w:szCs w:val="24"/>
        </w:rPr>
        <w:t>International Journal of Biological Macromolecules</w:t>
      </w:r>
      <w:r w:rsidRPr="009B1348">
        <w:rPr>
          <w:rFonts w:ascii="Cambria" w:hAnsi="Cambria"/>
          <w:noProof/>
          <w:sz w:val="22"/>
          <w:szCs w:val="24"/>
        </w:rPr>
        <w:t xml:space="preserve">, </w:t>
      </w:r>
      <w:r w:rsidRPr="009B1348">
        <w:rPr>
          <w:rFonts w:ascii="Cambria" w:hAnsi="Cambria"/>
          <w:i/>
          <w:iCs/>
          <w:noProof/>
          <w:sz w:val="22"/>
          <w:szCs w:val="24"/>
        </w:rPr>
        <w:t>101</w:t>
      </w:r>
      <w:r w:rsidRPr="009B1348">
        <w:rPr>
          <w:rFonts w:ascii="Cambria" w:hAnsi="Cambria"/>
          <w:noProof/>
          <w:sz w:val="22"/>
          <w:szCs w:val="24"/>
        </w:rPr>
        <w:t>, 603–611. https://doi.org/10.1016/j.ijbiomac.2017.03.112</w:t>
      </w:r>
    </w:p>
    <w:p w14:paraId="135ED71A" w14:textId="3DB4C435" w:rsidR="002A64F6" w:rsidRPr="009B1348" w:rsidRDefault="00D4621B" w:rsidP="00392B2E">
      <w:pPr>
        <w:ind w:left="426" w:hanging="426"/>
        <w:jc w:val="both"/>
        <w:rPr>
          <w:rFonts w:ascii="Cambria" w:hAnsi="Cambria"/>
          <w:sz w:val="22"/>
          <w:szCs w:val="22"/>
          <w:lang w:val="id-ID"/>
        </w:rPr>
      </w:pPr>
      <w:r w:rsidRPr="009B1348">
        <w:rPr>
          <w:rFonts w:ascii="Cambria" w:hAnsi="Cambria"/>
          <w:sz w:val="22"/>
          <w:szCs w:val="22"/>
          <w:lang w:val="id-ID"/>
        </w:rPr>
        <w:fldChar w:fldCharType="end"/>
      </w:r>
    </w:p>
    <w:sectPr w:rsidR="002A64F6" w:rsidRPr="009B1348" w:rsidSect="009728D8">
      <w:type w:val="continuous"/>
      <w:pgSz w:w="11900" w:h="16840"/>
      <w:pgMar w:top="760" w:right="660" w:bottom="280" w:left="620" w:header="720" w:footer="720" w:gutter="0"/>
      <w:cols w:num="2" w:space="720" w:equalWidth="0">
        <w:col w:w="5051" w:space="619"/>
        <w:col w:w="495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9D3783" w14:textId="77777777" w:rsidR="00941602" w:rsidRDefault="00941602" w:rsidP="006E178A">
      <w:r>
        <w:separator/>
      </w:r>
    </w:p>
  </w:endnote>
  <w:endnote w:type="continuationSeparator" w:id="0">
    <w:p w14:paraId="52E14688" w14:textId="77777777" w:rsidR="00941602" w:rsidRDefault="00941602" w:rsidP="006E1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 Pro">
    <w:panose1 w:val="020B0604020202020204"/>
    <w:charset w:val="00"/>
    <w:family w:val="roman"/>
    <w:notTrueType/>
    <w:pitch w:val="variable"/>
    <w:sig w:usb0="E00002AF" w:usb1="5000E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682FF" w14:textId="77777777" w:rsidR="006E178A" w:rsidRDefault="00CA5C19">
    <w:pPr>
      <w:spacing w:line="200" w:lineRule="exact"/>
    </w:pPr>
    <w:r>
      <w:rPr>
        <w:noProof/>
      </w:rPr>
      <mc:AlternateContent>
        <mc:Choice Requires="wps">
          <w:drawing>
            <wp:anchor distT="0" distB="0" distL="114300" distR="114300" simplePos="0" relativeHeight="251659776" behindDoc="1" locked="0" layoutInCell="1" allowOverlap="1" wp14:anchorId="12B8AE4D" wp14:editId="52037E03">
              <wp:simplePos x="0" y="0"/>
              <wp:positionH relativeFrom="page">
                <wp:posOffset>3098165</wp:posOffset>
              </wp:positionH>
              <wp:positionV relativeFrom="page">
                <wp:posOffset>9791065</wp:posOffset>
              </wp:positionV>
              <wp:extent cx="3942715" cy="295275"/>
              <wp:effectExtent l="0" t="0" r="635" b="952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27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7801A" w14:textId="77777777" w:rsidR="00E533F4" w:rsidRPr="006920F7" w:rsidRDefault="00E533F4" w:rsidP="00E533F4">
                          <w:pPr>
                            <w:spacing w:line="260" w:lineRule="exact"/>
                            <w:ind w:left="20" w:right="-36"/>
                            <w:rPr>
                              <w:rFonts w:ascii="Cambria" w:eastAsia="Cambria" w:hAnsi="Cambria" w:cs="Cambria"/>
                              <w:sz w:val="16"/>
                              <w:szCs w:val="16"/>
                            </w:rPr>
                          </w:pPr>
                          <w:r w:rsidRPr="006920F7">
                            <w:rPr>
                              <w:rFonts w:ascii="Cambria" w:eastAsia="Cambria" w:hAnsi="Cambria" w:cs="Cambria"/>
                              <w:b/>
                              <w:spacing w:val="1"/>
                              <w:sz w:val="16"/>
                              <w:szCs w:val="16"/>
                            </w:rPr>
                            <w:t>J</w:t>
                          </w:r>
                          <w:r w:rsidRPr="006920F7">
                            <w:rPr>
                              <w:rFonts w:ascii="Cambria" w:eastAsia="Cambria" w:hAnsi="Cambria" w:cs="Cambria"/>
                              <w:b/>
                              <w:sz w:val="16"/>
                              <w:szCs w:val="16"/>
                            </w:rPr>
                            <w:t>U</w:t>
                          </w:r>
                          <w:r w:rsidRPr="006920F7">
                            <w:rPr>
                              <w:rFonts w:ascii="Cambria" w:eastAsia="Cambria" w:hAnsi="Cambria" w:cs="Cambria"/>
                              <w:b/>
                              <w:spacing w:val="-2"/>
                              <w:sz w:val="16"/>
                              <w:szCs w:val="16"/>
                            </w:rPr>
                            <w:t>R</w:t>
                          </w:r>
                          <w:r w:rsidRPr="006920F7">
                            <w:rPr>
                              <w:rFonts w:ascii="Cambria" w:eastAsia="Cambria" w:hAnsi="Cambria" w:cs="Cambria"/>
                              <w:b/>
                              <w:spacing w:val="-1"/>
                              <w:sz w:val="16"/>
                              <w:szCs w:val="16"/>
                            </w:rPr>
                            <w:t>N</w:t>
                          </w:r>
                          <w:r w:rsidRPr="006920F7">
                            <w:rPr>
                              <w:rFonts w:ascii="Cambria" w:eastAsia="Cambria" w:hAnsi="Cambria" w:cs="Cambria"/>
                              <w:b/>
                              <w:sz w:val="16"/>
                              <w:szCs w:val="16"/>
                            </w:rPr>
                            <w:t xml:space="preserve">AL </w:t>
                          </w:r>
                          <w:r w:rsidRPr="006920F7">
                            <w:rPr>
                              <w:rFonts w:ascii="Cambria" w:eastAsia="Cambria" w:hAnsi="Cambria" w:cs="Cambria"/>
                              <w:b/>
                              <w:spacing w:val="2"/>
                              <w:sz w:val="16"/>
                              <w:szCs w:val="16"/>
                            </w:rPr>
                            <w:t>T</w:t>
                          </w:r>
                          <w:r w:rsidRPr="006920F7">
                            <w:rPr>
                              <w:rFonts w:ascii="Cambria" w:eastAsia="Cambria" w:hAnsi="Cambria" w:cs="Cambria"/>
                              <w:b/>
                              <w:sz w:val="16"/>
                              <w:szCs w:val="16"/>
                            </w:rPr>
                            <w:t>E</w:t>
                          </w:r>
                          <w:r w:rsidRPr="006920F7">
                            <w:rPr>
                              <w:rFonts w:ascii="Cambria" w:eastAsia="Cambria" w:hAnsi="Cambria" w:cs="Cambria"/>
                              <w:b/>
                              <w:spacing w:val="-1"/>
                              <w:sz w:val="16"/>
                              <w:szCs w:val="16"/>
                            </w:rPr>
                            <w:t>KN</w:t>
                          </w:r>
                          <w:r w:rsidRPr="006920F7">
                            <w:rPr>
                              <w:rFonts w:ascii="Cambria" w:eastAsia="Cambria" w:hAnsi="Cambria" w:cs="Cambria"/>
                              <w:b/>
                              <w:spacing w:val="1"/>
                              <w:sz w:val="16"/>
                              <w:szCs w:val="16"/>
                            </w:rPr>
                            <w:t>O</w:t>
                          </w:r>
                          <w:r w:rsidRPr="006920F7">
                            <w:rPr>
                              <w:rFonts w:ascii="Cambria" w:eastAsia="Cambria" w:hAnsi="Cambria" w:cs="Cambria"/>
                              <w:b/>
                              <w:sz w:val="16"/>
                              <w:szCs w:val="16"/>
                            </w:rPr>
                            <w:t>LOGI</w:t>
                          </w:r>
                          <w:r w:rsidRPr="006920F7">
                            <w:rPr>
                              <w:rFonts w:ascii="Cambria" w:eastAsia="Cambria" w:hAnsi="Cambria" w:cs="Cambria"/>
                              <w:b/>
                              <w:spacing w:val="1"/>
                              <w:sz w:val="16"/>
                              <w:szCs w:val="16"/>
                            </w:rPr>
                            <w:t xml:space="preserve"> </w:t>
                          </w:r>
                          <w:r w:rsidRPr="006920F7">
                            <w:rPr>
                              <w:rFonts w:ascii="Cambria" w:eastAsia="Cambria" w:hAnsi="Cambria" w:cs="Cambria"/>
                              <w:b/>
                              <w:spacing w:val="-1"/>
                              <w:sz w:val="16"/>
                              <w:szCs w:val="16"/>
                            </w:rPr>
                            <w:t>D</w:t>
                          </w:r>
                          <w:r w:rsidRPr="006920F7">
                            <w:rPr>
                              <w:rFonts w:ascii="Cambria" w:eastAsia="Cambria" w:hAnsi="Cambria" w:cs="Cambria"/>
                              <w:b/>
                              <w:sz w:val="16"/>
                              <w:szCs w:val="16"/>
                            </w:rPr>
                            <w:t>AN I</w:t>
                          </w:r>
                          <w:r w:rsidRPr="006920F7">
                            <w:rPr>
                              <w:rFonts w:ascii="Cambria" w:eastAsia="Cambria" w:hAnsi="Cambria" w:cs="Cambria"/>
                              <w:b/>
                              <w:spacing w:val="-1"/>
                              <w:sz w:val="16"/>
                              <w:szCs w:val="16"/>
                            </w:rPr>
                            <w:t>ND</w:t>
                          </w:r>
                          <w:r w:rsidRPr="006920F7">
                            <w:rPr>
                              <w:rFonts w:ascii="Cambria" w:eastAsia="Cambria" w:hAnsi="Cambria" w:cs="Cambria"/>
                              <w:b/>
                              <w:sz w:val="16"/>
                              <w:szCs w:val="16"/>
                            </w:rPr>
                            <w:t>U</w:t>
                          </w:r>
                          <w:r w:rsidRPr="006920F7">
                            <w:rPr>
                              <w:rFonts w:ascii="Cambria" w:eastAsia="Cambria" w:hAnsi="Cambria" w:cs="Cambria"/>
                              <w:b/>
                              <w:spacing w:val="2"/>
                              <w:sz w:val="16"/>
                              <w:szCs w:val="16"/>
                            </w:rPr>
                            <w:t>ST</w:t>
                          </w:r>
                          <w:r w:rsidRPr="006920F7">
                            <w:rPr>
                              <w:rFonts w:ascii="Cambria" w:eastAsia="Cambria" w:hAnsi="Cambria" w:cs="Cambria"/>
                              <w:b/>
                              <w:spacing w:val="-2"/>
                              <w:sz w:val="16"/>
                              <w:szCs w:val="16"/>
                            </w:rPr>
                            <w:t>R</w:t>
                          </w:r>
                          <w:r w:rsidRPr="006920F7">
                            <w:rPr>
                              <w:rFonts w:ascii="Cambria" w:eastAsia="Cambria" w:hAnsi="Cambria" w:cs="Cambria"/>
                              <w:b/>
                              <w:sz w:val="16"/>
                              <w:szCs w:val="16"/>
                            </w:rPr>
                            <w:t>I</w:t>
                          </w:r>
                          <w:r w:rsidRPr="006920F7">
                            <w:rPr>
                              <w:rFonts w:ascii="Cambria" w:eastAsia="Cambria" w:hAnsi="Cambria" w:cs="Cambria"/>
                              <w:b/>
                              <w:spacing w:val="1"/>
                              <w:sz w:val="16"/>
                              <w:szCs w:val="16"/>
                            </w:rPr>
                            <w:t xml:space="preserve"> </w:t>
                          </w:r>
                          <w:r w:rsidRPr="006920F7">
                            <w:rPr>
                              <w:rFonts w:ascii="Cambria" w:eastAsia="Cambria" w:hAnsi="Cambria" w:cs="Cambria"/>
                              <w:b/>
                              <w:spacing w:val="2"/>
                              <w:sz w:val="16"/>
                              <w:szCs w:val="16"/>
                            </w:rPr>
                            <w:t>P</w:t>
                          </w:r>
                          <w:r w:rsidRPr="006920F7">
                            <w:rPr>
                              <w:rFonts w:ascii="Cambria" w:eastAsia="Cambria" w:hAnsi="Cambria" w:cs="Cambria"/>
                              <w:b/>
                              <w:sz w:val="16"/>
                              <w:szCs w:val="16"/>
                            </w:rPr>
                            <w:t>E</w:t>
                          </w:r>
                          <w:r w:rsidRPr="006920F7">
                            <w:rPr>
                              <w:rFonts w:ascii="Cambria" w:eastAsia="Cambria" w:hAnsi="Cambria" w:cs="Cambria"/>
                              <w:b/>
                              <w:spacing w:val="-2"/>
                              <w:sz w:val="16"/>
                              <w:szCs w:val="16"/>
                            </w:rPr>
                            <w:t>R</w:t>
                          </w:r>
                          <w:r w:rsidRPr="006920F7">
                            <w:rPr>
                              <w:rFonts w:ascii="Cambria" w:eastAsia="Cambria" w:hAnsi="Cambria" w:cs="Cambria"/>
                              <w:b/>
                              <w:spacing w:val="2"/>
                              <w:sz w:val="16"/>
                              <w:szCs w:val="16"/>
                            </w:rPr>
                            <w:t>T</w:t>
                          </w:r>
                          <w:r w:rsidRPr="006920F7">
                            <w:rPr>
                              <w:rFonts w:ascii="Cambria" w:eastAsia="Cambria" w:hAnsi="Cambria" w:cs="Cambria"/>
                              <w:b/>
                              <w:sz w:val="16"/>
                              <w:szCs w:val="16"/>
                            </w:rPr>
                            <w:t>A</w:t>
                          </w:r>
                          <w:r w:rsidRPr="006920F7">
                            <w:rPr>
                              <w:rFonts w:ascii="Cambria" w:eastAsia="Cambria" w:hAnsi="Cambria" w:cs="Cambria"/>
                              <w:b/>
                              <w:spacing w:val="-1"/>
                              <w:sz w:val="16"/>
                              <w:szCs w:val="16"/>
                            </w:rPr>
                            <w:t>N</w:t>
                          </w:r>
                          <w:r w:rsidRPr="006920F7">
                            <w:rPr>
                              <w:rFonts w:ascii="Cambria" w:eastAsia="Cambria" w:hAnsi="Cambria" w:cs="Cambria"/>
                              <w:b/>
                              <w:sz w:val="16"/>
                              <w:szCs w:val="16"/>
                            </w:rPr>
                            <w:t>IAN I</w:t>
                          </w:r>
                          <w:r w:rsidRPr="006920F7">
                            <w:rPr>
                              <w:rFonts w:ascii="Cambria" w:eastAsia="Cambria" w:hAnsi="Cambria" w:cs="Cambria"/>
                              <w:b/>
                              <w:spacing w:val="-1"/>
                              <w:sz w:val="16"/>
                              <w:szCs w:val="16"/>
                            </w:rPr>
                            <w:t>ND</w:t>
                          </w:r>
                          <w:r w:rsidRPr="006920F7">
                            <w:rPr>
                              <w:rFonts w:ascii="Cambria" w:eastAsia="Cambria" w:hAnsi="Cambria" w:cs="Cambria"/>
                              <w:b/>
                              <w:spacing w:val="1"/>
                              <w:sz w:val="16"/>
                              <w:szCs w:val="16"/>
                            </w:rPr>
                            <w:t>O</w:t>
                          </w:r>
                          <w:r w:rsidRPr="006920F7">
                            <w:rPr>
                              <w:rFonts w:ascii="Cambria" w:eastAsia="Cambria" w:hAnsi="Cambria" w:cs="Cambria"/>
                              <w:b/>
                              <w:spacing w:val="-1"/>
                              <w:sz w:val="16"/>
                              <w:szCs w:val="16"/>
                            </w:rPr>
                            <w:t>N</w:t>
                          </w:r>
                          <w:r w:rsidRPr="006920F7">
                            <w:rPr>
                              <w:rFonts w:ascii="Cambria" w:eastAsia="Cambria" w:hAnsi="Cambria" w:cs="Cambria"/>
                              <w:b/>
                              <w:sz w:val="16"/>
                              <w:szCs w:val="16"/>
                            </w:rPr>
                            <w:t>E</w:t>
                          </w:r>
                          <w:r w:rsidRPr="006920F7">
                            <w:rPr>
                              <w:rFonts w:ascii="Cambria" w:eastAsia="Cambria" w:hAnsi="Cambria" w:cs="Cambria"/>
                              <w:b/>
                              <w:spacing w:val="2"/>
                              <w:sz w:val="16"/>
                              <w:szCs w:val="16"/>
                            </w:rPr>
                            <w:t>S</w:t>
                          </w:r>
                          <w:r w:rsidRPr="006920F7">
                            <w:rPr>
                              <w:rFonts w:ascii="Cambria" w:eastAsia="Cambria" w:hAnsi="Cambria" w:cs="Cambria"/>
                              <w:b/>
                              <w:sz w:val="16"/>
                              <w:szCs w:val="16"/>
                            </w:rPr>
                            <w:t>IA</w:t>
                          </w:r>
                          <w:r w:rsidRPr="006920F7">
                            <w:rPr>
                              <w:rFonts w:ascii="Cambria" w:eastAsia="Cambria" w:hAnsi="Cambria" w:cs="Cambria"/>
                              <w:b/>
                              <w:spacing w:val="4"/>
                              <w:sz w:val="16"/>
                              <w:szCs w:val="16"/>
                            </w:rPr>
                            <w:t xml:space="preserve"> </w:t>
                          </w:r>
                          <w:r w:rsidRPr="006920F7">
                            <w:rPr>
                              <w:rFonts w:ascii="Cambria" w:eastAsia="Cambria" w:hAnsi="Cambria" w:cs="Cambria"/>
                              <w:sz w:val="16"/>
                              <w:szCs w:val="16"/>
                            </w:rPr>
                            <w:t>–</w:t>
                          </w:r>
                          <w:r w:rsidRPr="006920F7">
                            <w:rPr>
                              <w:rFonts w:ascii="Cambria" w:eastAsia="Cambria" w:hAnsi="Cambria" w:cs="Cambria"/>
                              <w:spacing w:val="20"/>
                              <w:sz w:val="16"/>
                              <w:szCs w:val="16"/>
                            </w:rPr>
                            <w:t xml:space="preserve"> </w:t>
                          </w:r>
                          <w:r w:rsidRPr="006920F7">
                            <w:rPr>
                              <w:rFonts w:ascii="Cambria" w:eastAsia="Cambria" w:hAnsi="Cambria" w:cs="Cambria"/>
                              <w:spacing w:val="-1"/>
                              <w:sz w:val="16"/>
                              <w:szCs w:val="16"/>
                            </w:rPr>
                            <w:t>Vo</w:t>
                          </w:r>
                          <w:r w:rsidRPr="006920F7">
                            <w:rPr>
                              <w:rFonts w:ascii="Cambria" w:eastAsia="Cambria" w:hAnsi="Cambria" w:cs="Cambria"/>
                              <w:sz w:val="16"/>
                              <w:szCs w:val="16"/>
                            </w:rPr>
                            <w:t xml:space="preserve">l.  </w:t>
                          </w:r>
                          <w:r>
                            <w:rPr>
                              <w:rFonts w:ascii="Cambria" w:eastAsia="Cambria" w:hAnsi="Cambria" w:cs="Cambria"/>
                              <w:spacing w:val="2"/>
                              <w:sz w:val="16"/>
                              <w:szCs w:val="16"/>
                            </w:rPr>
                            <w:t xml:space="preserve">12 </w:t>
                          </w:r>
                          <w:r>
                            <w:rPr>
                              <w:rFonts w:ascii="Cambria" w:eastAsia="Cambria" w:hAnsi="Cambria" w:cs="Cambria"/>
                              <w:sz w:val="16"/>
                              <w:szCs w:val="16"/>
                            </w:rPr>
                            <w:t xml:space="preserve">, </w:t>
                          </w:r>
                          <w:r w:rsidRPr="006920F7">
                            <w:rPr>
                              <w:rFonts w:ascii="Cambria" w:eastAsia="Cambria" w:hAnsi="Cambria" w:cs="Cambria"/>
                              <w:spacing w:val="-1"/>
                              <w:sz w:val="16"/>
                              <w:szCs w:val="16"/>
                            </w:rPr>
                            <w:t>No</w:t>
                          </w:r>
                          <w:r w:rsidRPr="006920F7">
                            <w:rPr>
                              <w:rFonts w:ascii="Cambria" w:eastAsia="Cambria" w:hAnsi="Cambria" w:cs="Cambria"/>
                              <w:sz w:val="16"/>
                              <w:szCs w:val="16"/>
                            </w:rPr>
                            <w:t>.</w:t>
                          </w:r>
                          <w:r w:rsidRPr="006920F7">
                            <w:rPr>
                              <w:rFonts w:ascii="Cambria" w:eastAsia="Cambria" w:hAnsi="Cambria" w:cs="Cambria"/>
                              <w:spacing w:val="16"/>
                              <w:sz w:val="16"/>
                              <w:szCs w:val="16"/>
                            </w:rPr>
                            <w:t xml:space="preserve"> </w:t>
                          </w:r>
                          <w:r>
                            <w:rPr>
                              <w:rFonts w:ascii="Cambria" w:eastAsia="Cambria" w:hAnsi="Cambria" w:cs="Cambria"/>
                              <w:spacing w:val="16"/>
                              <w:sz w:val="16"/>
                              <w:szCs w:val="16"/>
                            </w:rPr>
                            <w:t>02</w:t>
                          </w:r>
                          <w:r w:rsidRPr="006920F7">
                            <w:rPr>
                              <w:rFonts w:ascii="Cambria" w:eastAsia="Cambria" w:hAnsi="Cambria" w:cs="Cambria"/>
                              <w:spacing w:val="4"/>
                              <w:sz w:val="16"/>
                              <w:szCs w:val="16"/>
                            </w:rPr>
                            <w:t xml:space="preserve"> </w:t>
                          </w:r>
                          <w:r>
                            <w:rPr>
                              <w:rFonts w:ascii="Cambria" w:eastAsia="Cambria" w:hAnsi="Cambria" w:cs="Cambria"/>
                              <w:sz w:val="16"/>
                              <w:szCs w:val="16"/>
                            </w:rPr>
                            <w:t>, 2020</w:t>
                          </w:r>
                        </w:p>
                        <w:p w14:paraId="405A3A31" w14:textId="77777777" w:rsidR="00E533F4" w:rsidRPr="006920F7" w:rsidRDefault="00E533F4" w:rsidP="00E533F4">
                          <w:pPr>
                            <w:spacing w:line="180" w:lineRule="exact"/>
                            <w:ind w:left="20"/>
                            <w:rPr>
                              <w:rFonts w:ascii="Cambria" w:eastAsia="Cambria" w:hAnsi="Cambria" w:cs="Cambria"/>
                              <w:sz w:val="16"/>
                              <w:szCs w:val="16"/>
                            </w:rPr>
                          </w:pPr>
                          <w:r w:rsidRPr="006920F7">
                            <w:rPr>
                              <w:rFonts w:ascii="Cambria" w:eastAsia="Cambria" w:hAnsi="Cambria" w:cs="Cambria"/>
                              <w:sz w:val="16"/>
                              <w:szCs w:val="16"/>
                            </w:rPr>
                            <w:t>©</w:t>
                          </w:r>
                          <w:r w:rsidRPr="006920F7">
                            <w:rPr>
                              <w:rFonts w:ascii="Cambria" w:eastAsia="Cambria" w:hAnsi="Cambria" w:cs="Cambria"/>
                              <w:spacing w:val="-1"/>
                              <w:sz w:val="16"/>
                              <w:szCs w:val="16"/>
                            </w:rPr>
                            <w:t>J</w:t>
                          </w:r>
                          <w:r w:rsidRPr="006920F7">
                            <w:rPr>
                              <w:rFonts w:ascii="Cambria" w:eastAsia="Cambria" w:hAnsi="Cambria" w:cs="Cambria"/>
                              <w:sz w:val="16"/>
                              <w:szCs w:val="16"/>
                            </w:rPr>
                            <w:t>u</w:t>
                          </w:r>
                          <w:r w:rsidRPr="006920F7">
                            <w:rPr>
                              <w:rFonts w:ascii="Cambria" w:eastAsia="Cambria" w:hAnsi="Cambria" w:cs="Cambria"/>
                              <w:spacing w:val="1"/>
                              <w:sz w:val="16"/>
                              <w:szCs w:val="16"/>
                            </w:rPr>
                            <w:t>r</w:t>
                          </w:r>
                          <w:r w:rsidRPr="006920F7">
                            <w:rPr>
                              <w:rFonts w:ascii="Cambria" w:eastAsia="Cambria" w:hAnsi="Cambria" w:cs="Cambria"/>
                              <w:sz w:val="16"/>
                              <w:szCs w:val="16"/>
                            </w:rPr>
                            <w:t>u</w:t>
                          </w:r>
                          <w:r w:rsidRPr="006920F7">
                            <w:rPr>
                              <w:rFonts w:ascii="Cambria" w:eastAsia="Cambria" w:hAnsi="Cambria" w:cs="Cambria"/>
                              <w:spacing w:val="-1"/>
                              <w:sz w:val="16"/>
                              <w:szCs w:val="16"/>
                            </w:rPr>
                            <w:t>s</w:t>
                          </w:r>
                          <w:r w:rsidRPr="006920F7">
                            <w:rPr>
                              <w:rFonts w:ascii="Cambria" w:eastAsia="Cambria" w:hAnsi="Cambria" w:cs="Cambria"/>
                              <w:spacing w:val="2"/>
                              <w:sz w:val="16"/>
                              <w:szCs w:val="16"/>
                            </w:rPr>
                            <w:t>a</w:t>
                          </w:r>
                          <w:r w:rsidRPr="006920F7">
                            <w:rPr>
                              <w:rFonts w:ascii="Cambria" w:eastAsia="Cambria" w:hAnsi="Cambria" w:cs="Cambria"/>
                              <w:sz w:val="16"/>
                              <w:szCs w:val="16"/>
                            </w:rPr>
                            <w:t xml:space="preserve">n </w:t>
                          </w:r>
                          <w:r w:rsidRPr="006920F7">
                            <w:rPr>
                              <w:rFonts w:ascii="Cambria" w:eastAsia="Cambria" w:hAnsi="Cambria" w:cs="Cambria"/>
                              <w:spacing w:val="1"/>
                              <w:sz w:val="16"/>
                              <w:szCs w:val="16"/>
                            </w:rPr>
                            <w:t>T</w:t>
                          </w:r>
                          <w:r w:rsidRPr="006920F7">
                            <w:rPr>
                              <w:rFonts w:ascii="Cambria" w:eastAsia="Cambria" w:hAnsi="Cambria" w:cs="Cambria"/>
                              <w:spacing w:val="2"/>
                              <w:sz w:val="16"/>
                              <w:szCs w:val="16"/>
                            </w:rPr>
                            <w:t>e</w:t>
                          </w:r>
                          <w:r w:rsidRPr="006920F7">
                            <w:rPr>
                              <w:rFonts w:ascii="Cambria" w:eastAsia="Cambria" w:hAnsi="Cambria" w:cs="Cambria"/>
                              <w:sz w:val="16"/>
                              <w:szCs w:val="16"/>
                            </w:rPr>
                            <w:t>k</w:t>
                          </w:r>
                          <w:r w:rsidRPr="006920F7">
                            <w:rPr>
                              <w:rFonts w:ascii="Cambria" w:eastAsia="Cambria" w:hAnsi="Cambria" w:cs="Cambria"/>
                              <w:spacing w:val="-1"/>
                              <w:sz w:val="16"/>
                              <w:szCs w:val="16"/>
                            </w:rPr>
                            <w:t>no</w:t>
                          </w:r>
                          <w:r w:rsidRPr="006920F7">
                            <w:rPr>
                              <w:rFonts w:ascii="Cambria" w:eastAsia="Cambria" w:hAnsi="Cambria" w:cs="Cambria"/>
                              <w:sz w:val="16"/>
                              <w:szCs w:val="16"/>
                            </w:rPr>
                            <w:t>l</w:t>
                          </w:r>
                          <w:r w:rsidRPr="006920F7">
                            <w:rPr>
                              <w:rFonts w:ascii="Cambria" w:eastAsia="Cambria" w:hAnsi="Cambria" w:cs="Cambria"/>
                              <w:spacing w:val="-1"/>
                              <w:sz w:val="16"/>
                              <w:szCs w:val="16"/>
                            </w:rPr>
                            <w:t>o</w:t>
                          </w:r>
                          <w:r w:rsidRPr="006920F7">
                            <w:rPr>
                              <w:rFonts w:ascii="Cambria" w:eastAsia="Cambria" w:hAnsi="Cambria" w:cs="Cambria"/>
                              <w:spacing w:val="1"/>
                              <w:sz w:val="16"/>
                              <w:szCs w:val="16"/>
                            </w:rPr>
                            <w:t>g</w:t>
                          </w:r>
                          <w:r w:rsidRPr="006920F7">
                            <w:rPr>
                              <w:rFonts w:ascii="Cambria" w:eastAsia="Cambria" w:hAnsi="Cambria" w:cs="Cambria"/>
                              <w:sz w:val="16"/>
                              <w:szCs w:val="16"/>
                            </w:rPr>
                            <w:t>i</w:t>
                          </w:r>
                          <w:r w:rsidRPr="006920F7">
                            <w:rPr>
                              <w:rFonts w:ascii="Cambria" w:eastAsia="Cambria" w:hAnsi="Cambria" w:cs="Cambria"/>
                              <w:spacing w:val="1"/>
                              <w:sz w:val="16"/>
                              <w:szCs w:val="16"/>
                            </w:rPr>
                            <w:t xml:space="preserve"> </w:t>
                          </w:r>
                          <w:r w:rsidRPr="006920F7">
                            <w:rPr>
                              <w:rFonts w:ascii="Cambria" w:eastAsia="Cambria" w:hAnsi="Cambria" w:cs="Cambria"/>
                              <w:spacing w:val="-2"/>
                              <w:sz w:val="16"/>
                              <w:szCs w:val="16"/>
                            </w:rPr>
                            <w:t>H</w:t>
                          </w:r>
                          <w:r w:rsidRPr="006920F7">
                            <w:rPr>
                              <w:rFonts w:ascii="Cambria" w:eastAsia="Cambria" w:hAnsi="Cambria" w:cs="Cambria"/>
                              <w:spacing w:val="2"/>
                              <w:sz w:val="16"/>
                              <w:szCs w:val="16"/>
                            </w:rPr>
                            <w:t>a</w:t>
                          </w:r>
                          <w:r w:rsidRPr="006920F7">
                            <w:rPr>
                              <w:rFonts w:ascii="Cambria" w:eastAsia="Cambria" w:hAnsi="Cambria" w:cs="Cambria"/>
                              <w:spacing w:val="-1"/>
                              <w:sz w:val="16"/>
                              <w:szCs w:val="16"/>
                            </w:rPr>
                            <w:t>s</w:t>
                          </w:r>
                          <w:r w:rsidRPr="006920F7">
                            <w:rPr>
                              <w:rFonts w:ascii="Cambria" w:eastAsia="Cambria" w:hAnsi="Cambria" w:cs="Cambria"/>
                              <w:sz w:val="16"/>
                              <w:szCs w:val="16"/>
                            </w:rPr>
                            <w:t>il</w:t>
                          </w:r>
                          <w:r w:rsidRPr="006920F7">
                            <w:rPr>
                              <w:rFonts w:ascii="Cambria" w:eastAsia="Cambria" w:hAnsi="Cambria" w:cs="Cambria"/>
                              <w:spacing w:val="2"/>
                              <w:sz w:val="16"/>
                              <w:szCs w:val="16"/>
                            </w:rPr>
                            <w:t xml:space="preserve"> </w:t>
                          </w:r>
                          <w:r w:rsidRPr="006920F7">
                            <w:rPr>
                              <w:rFonts w:ascii="Cambria" w:eastAsia="Cambria" w:hAnsi="Cambria" w:cs="Cambria"/>
                              <w:spacing w:val="1"/>
                              <w:sz w:val="16"/>
                              <w:szCs w:val="16"/>
                            </w:rPr>
                            <w:t>P</w:t>
                          </w:r>
                          <w:r w:rsidRPr="006920F7">
                            <w:rPr>
                              <w:rFonts w:ascii="Cambria" w:eastAsia="Cambria" w:hAnsi="Cambria" w:cs="Cambria"/>
                              <w:spacing w:val="-2"/>
                              <w:sz w:val="16"/>
                              <w:szCs w:val="16"/>
                            </w:rPr>
                            <w:t>e</w:t>
                          </w:r>
                          <w:r w:rsidRPr="006920F7">
                            <w:rPr>
                              <w:rFonts w:ascii="Cambria" w:eastAsia="Cambria" w:hAnsi="Cambria" w:cs="Cambria"/>
                              <w:spacing w:val="2"/>
                              <w:sz w:val="16"/>
                              <w:szCs w:val="16"/>
                            </w:rPr>
                            <w:t>r</w:t>
                          </w:r>
                          <w:r w:rsidRPr="006920F7">
                            <w:rPr>
                              <w:rFonts w:ascii="Cambria" w:eastAsia="Cambria" w:hAnsi="Cambria" w:cs="Cambria"/>
                              <w:spacing w:val="-2"/>
                              <w:sz w:val="16"/>
                              <w:szCs w:val="16"/>
                            </w:rPr>
                            <w:t>t</w:t>
                          </w:r>
                          <w:r w:rsidRPr="006920F7">
                            <w:rPr>
                              <w:rFonts w:ascii="Cambria" w:eastAsia="Cambria" w:hAnsi="Cambria" w:cs="Cambria"/>
                              <w:spacing w:val="2"/>
                              <w:sz w:val="16"/>
                              <w:szCs w:val="16"/>
                            </w:rPr>
                            <w:t>a</w:t>
                          </w:r>
                          <w:r w:rsidRPr="006920F7">
                            <w:rPr>
                              <w:rFonts w:ascii="Cambria" w:eastAsia="Cambria" w:hAnsi="Cambria" w:cs="Cambria"/>
                              <w:spacing w:val="-1"/>
                              <w:sz w:val="16"/>
                              <w:szCs w:val="16"/>
                            </w:rPr>
                            <w:t>n</w:t>
                          </w:r>
                          <w:r w:rsidRPr="006920F7">
                            <w:rPr>
                              <w:rFonts w:ascii="Cambria" w:eastAsia="Cambria" w:hAnsi="Cambria" w:cs="Cambria"/>
                              <w:sz w:val="16"/>
                              <w:szCs w:val="16"/>
                            </w:rPr>
                            <w:t>i</w:t>
                          </w:r>
                          <w:r w:rsidRPr="006920F7">
                            <w:rPr>
                              <w:rFonts w:ascii="Cambria" w:eastAsia="Cambria" w:hAnsi="Cambria" w:cs="Cambria"/>
                              <w:spacing w:val="1"/>
                              <w:sz w:val="16"/>
                              <w:szCs w:val="16"/>
                            </w:rPr>
                            <w:t>a</w:t>
                          </w:r>
                          <w:r w:rsidRPr="006920F7">
                            <w:rPr>
                              <w:rFonts w:ascii="Cambria" w:eastAsia="Cambria" w:hAnsi="Cambria" w:cs="Cambria"/>
                              <w:spacing w:val="-1"/>
                              <w:sz w:val="16"/>
                              <w:szCs w:val="16"/>
                            </w:rPr>
                            <w:t>n</w:t>
                          </w:r>
                          <w:r w:rsidRPr="006920F7">
                            <w:rPr>
                              <w:rFonts w:ascii="Cambria" w:eastAsia="Cambria" w:hAnsi="Cambria" w:cs="Cambria"/>
                              <w:sz w:val="16"/>
                              <w:szCs w:val="16"/>
                            </w:rPr>
                            <w:t>, U</w:t>
                          </w:r>
                          <w:r w:rsidRPr="006920F7">
                            <w:rPr>
                              <w:rFonts w:ascii="Cambria" w:eastAsia="Cambria" w:hAnsi="Cambria" w:cs="Cambria"/>
                              <w:spacing w:val="-1"/>
                              <w:sz w:val="16"/>
                              <w:szCs w:val="16"/>
                            </w:rPr>
                            <w:t>n</w:t>
                          </w:r>
                          <w:r w:rsidRPr="006920F7">
                            <w:rPr>
                              <w:rFonts w:ascii="Cambria" w:eastAsia="Cambria" w:hAnsi="Cambria" w:cs="Cambria"/>
                              <w:sz w:val="16"/>
                              <w:szCs w:val="16"/>
                            </w:rPr>
                            <w:t>i</w:t>
                          </w:r>
                          <w:r w:rsidRPr="006920F7">
                            <w:rPr>
                              <w:rFonts w:ascii="Cambria" w:eastAsia="Cambria" w:hAnsi="Cambria" w:cs="Cambria"/>
                              <w:spacing w:val="-1"/>
                              <w:sz w:val="16"/>
                              <w:szCs w:val="16"/>
                            </w:rPr>
                            <w:t>v</w:t>
                          </w:r>
                          <w:r w:rsidRPr="006920F7">
                            <w:rPr>
                              <w:rFonts w:ascii="Cambria" w:eastAsia="Cambria" w:hAnsi="Cambria" w:cs="Cambria"/>
                              <w:spacing w:val="2"/>
                              <w:sz w:val="16"/>
                              <w:szCs w:val="16"/>
                            </w:rPr>
                            <w:t>er</w:t>
                          </w:r>
                          <w:r w:rsidRPr="006920F7">
                            <w:rPr>
                              <w:rFonts w:ascii="Cambria" w:eastAsia="Cambria" w:hAnsi="Cambria" w:cs="Cambria"/>
                              <w:spacing w:val="-1"/>
                              <w:sz w:val="16"/>
                              <w:szCs w:val="16"/>
                            </w:rPr>
                            <w:t>s</w:t>
                          </w:r>
                          <w:r w:rsidRPr="006920F7">
                            <w:rPr>
                              <w:rFonts w:ascii="Cambria" w:eastAsia="Cambria" w:hAnsi="Cambria" w:cs="Cambria"/>
                              <w:sz w:val="16"/>
                              <w:szCs w:val="16"/>
                            </w:rPr>
                            <w:t>i</w:t>
                          </w:r>
                          <w:r w:rsidRPr="006920F7">
                            <w:rPr>
                              <w:rFonts w:ascii="Cambria" w:eastAsia="Cambria" w:hAnsi="Cambria" w:cs="Cambria"/>
                              <w:spacing w:val="-3"/>
                              <w:sz w:val="16"/>
                              <w:szCs w:val="16"/>
                            </w:rPr>
                            <w:t>t</w:t>
                          </w:r>
                          <w:r w:rsidRPr="006920F7">
                            <w:rPr>
                              <w:rFonts w:ascii="Cambria" w:eastAsia="Cambria" w:hAnsi="Cambria" w:cs="Cambria"/>
                              <w:spacing w:val="2"/>
                              <w:sz w:val="16"/>
                              <w:szCs w:val="16"/>
                            </w:rPr>
                            <w:t>a</w:t>
                          </w:r>
                          <w:r w:rsidRPr="006920F7">
                            <w:rPr>
                              <w:rFonts w:ascii="Cambria" w:eastAsia="Cambria" w:hAnsi="Cambria" w:cs="Cambria"/>
                              <w:sz w:val="16"/>
                              <w:szCs w:val="16"/>
                            </w:rPr>
                            <w:t>s</w:t>
                          </w:r>
                          <w:r w:rsidRPr="006920F7">
                            <w:rPr>
                              <w:rFonts w:ascii="Cambria" w:eastAsia="Cambria" w:hAnsi="Cambria" w:cs="Cambria"/>
                              <w:spacing w:val="2"/>
                              <w:sz w:val="16"/>
                              <w:szCs w:val="16"/>
                            </w:rPr>
                            <w:t xml:space="preserve"> </w:t>
                          </w:r>
                          <w:r w:rsidRPr="006920F7">
                            <w:rPr>
                              <w:rFonts w:ascii="Cambria" w:eastAsia="Cambria" w:hAnsi="Cambria" w:cs="Cambria"/>
                              <w:sz w:val="16"/>
                              <w:szCs w:val="16"/>
                            </w:rPr>
                            <w:t>S</w:t>
                          </w:r>
                          <w:r w:rsidRPr="006920F7">
                            <w:rPr>
                              <w:rFonts w:ascii="Cambria" w:eastAsia="Cambria" w:hAnsi="Cambria" w:cs="Cambria"/>
                              <w:spacing w:val="-1"/>
                              <w:sz w:val="16"/>
                              <w:szCs w:val="16"/>
                            </w:rPr>
                            <w:t>y</w:t>
                          </w:r>
                          <w:r w:rsidRPr="006920F7">
                            <w:rPr>
                              <w:rFonts w:ascii="Cambria" w:eastAsia="Cambria" w:hAnsi="Cambria" w:cs="Cambria"/>
                              <w:sz w:val="16"/>
                              <w:szCs w:val="16"/>
                            </w:rPr>
                            <w:t>i</w:t>
                          </w:r>
                          <w:r w:rsidRPr="006920F7">
                            <w:rPr>
                              <w:rFonts w:ascii="Cambria" w:eastAsia="Cambria" w:hAnsi="Cambria" w:cs="Cambria"/>
                              <w:spacing w:val="2"/>
                              <w:sz w:val="16"/>
                              <w:szCs w:val="16"/>
                            </w:rPr>
                            <w:t>a</w:t>
                          </w:r>
                          <w:r w:rsidRPr="006920F7">
                            <w:rPr>
                              <w:rFonts w:ascii="Cambria" w:eastAsia="Cambria" w:hAnsi="Cambria" w:cs="Cambria"/>
                              <w:sz w:val="16"/>
                              <w:szCs w:val="16"/>
                            </w:rPr>
                            <w:t xml:space="preserve">h </w:t>
                          </w:r>
                          <w:r w:rsidRPr="006920F7">
                            <w:rPr>
                              <w:rFonts w:ascii="Cambria" w:eastAsia="Cambria" w:hAnsi="Cambria" w:cs="Cambria"/>
                              <w:spacing w:val="-1"/>
                              <w:sz w:val="16"/>
                              <w:szCs w:val="16"/>
                            </w:rPr>
                            <w:t>K</w:t>
                          </w:r>
                          <w:r w:rsidRPr="006920F7">
                            <w:rPr>
                              <w:rFonts w:ascii="Cambria" w:eastAsia="Cambria" w:hAnsi="Cambria" w:cs="Cambria"/>
                              <w:sz w:val="16"/>
                              <w:szCs w:val="16"/>
                            </w:rPr>
                            <w:t>u</w:t>
                          </w:r>
                          <w:r w:rsidRPr="006920F7">
                            <w:rPr>
                              <w:rFonts w:ascii="Cambria" w:eastAsia="Cambria" w:hAnsi="Cambria" w:cs="Cambria"/>
                              <w:spacing w:val="1"/>
                              <w:sz w:val="16"/>
                              <w:szCs w:val="16"/>
                            </w:rPr>
                            <w:t>a</w:t>
                          </w:r>
                          <w:r w:rsidRPr="006920F7">
                            <w:rPr>
                              <w:rFonts w:ascii="Cambria" w:eastAsia="Cambria" w:hAnsi="Cambria" w:cs="Cambria"/>
                              <w:spacing w:val="-3"/>
                              <w:sz w:val="16"/>
                              <w:szCs w:val="16"/>
                            </w:rPr>
                            <w:t>l</w:t>
                          </w:r>
                          <w:r w:rsidRPr="006920F7">
                            <w:rPr>
                              <w:rFonts w:ascii="Cambria" w:eastAsia="Cambria" w:hAnsi="Cambria" w:cs="Cambria"/>
                              <w:sz w:val="16"/>
                              <w:szCs w:val="16"/>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8AE4D" id="_x0000_t202" coordsize="21600,21600" o:spt="202" path="m,l,21600r21600,l21600,xe">
              <v:stroke joinstyle="miter"/>
              <v:path gradientshapeok="t" o:connecttype="rect"/>
            </v:shapetype>
            <v:shape id="Text Box 8" o:spid="_x0000_s1027" type="#_x0000_t202" style="position:absolute;margin-left:243.95pt;margin-top:770.95pt;width:310.45pt;height:23.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y6YrAIAAKk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" filled="f" stroked="f">
              <v:textbox inset="0,0,0,0">
                <w:txbxContent>
                  <w:p w14:paraId="22D7801A" w14:textId="77777777" w:rsidR="00E533F4" w:rsidRPr="006920F7" w:rsidRDefault="00E533F4" w:rsidP="00E533F4">
                    <w:pPr>
                      <w:spacing w:line="260" w:lineRule="exact"/>
                      <w:ind w:left="20" w:right="-36"/>
                      <w:rPr>
                        <w:rFonts w:ascii="Cambria" w:eastAsia="Cambria" w:hAnsi="Cambria" w:cs="Cambria"/>
                        <w:sz w:val="16"/>
                        <w:szCs w:val="16"/>
                      </w:rPr>
                    </w:pPr>
                    <w:r w:rsidRPr="006920F7">
                      <w:rPr>
                        <w:rFonts w:ascii="Cambria" w:eastAsia="Cambria" w:hAnsi="Cambria" w:cs="Cambria"/>
                        <w:b/>
                        <w:spacing w:val="1"/>
                        <w:sz w:val="16"/>
                        <w:szCs w:val="16"/>
                      </w:rPr>
                      <w:t>J</w:t>
                    </w:r>
                    <w:r w:rsidRPr="006920F7">
                      <w:rPr>
                        <w:rFonts w:ascii="Cambria" w:eastAsia="Cambria" w:hAnsi="Cambria" w:cs="Cambria"/>
                        <w:b/>
                        <w:sz w:val="16"/>
                        <w:szCs w:val="16"/>
                      </w:rPr>
                      <w:t>U</w:t>
                    </w:r>
                    <w:r w:rsidRPr="006920F7">
                      <w:rPr>
                        <w:rFonts w:ascii="Cambria" w:eastAsia="Cambria" w:hAnsi="Cambria" w:cs="Cambria"/>
                        <w:b/>
                        <w:spacing w:val="-2"/>
                        <w:sz w:val="16"/>
                        <w:szCs w:val="16"/>
                      </w:rPr>
                      <w:t>R</w:t>
                    </w:r>
                    <w:r w:rsidRPr="006920F7">
                      <w:rPr>
                        <w:rFonts w:ascii="Cambria" w:eastAsia="Cambria" w:hAnsi="Cambria" w:cs="Cambria"/>
                        <w:b/>
                        <w:spacing w:val="-1"/>
                        <w:sz w:val="16"/>
                        <w:szCs w:val="16"/>
                      </w:rPr>
                      <w:t>N</w:t>
                    </w:r>
                    <w:r w:rsidRPr="006920F7">
                      <w:rPr>
                        <w:rFonts w:ascii="Cambria" w:eastAsia="Cambria" w:hAnsi="Cambria" w:cs="Cambria"/>
                        <w:b/>
                        <w:sz w:val="16"/>
                        <w:szCs w:val="16"/>
                      </w:rPr>
                      <w:t xml:space="preserve">AL </w:t>
                    </w:r>
                    <w:r w:rsidRPr="006920F7">
                      <w:rPr>
                        <w:rFonts w:ascii="Cambria" w:eastAsia="Cambria" w:hAnsi="Cambria" w:cs="Cambria"/>
                        <w:b/>
                        <w:spacing w:val="2"/>
                        <w:sz w:val="16"/>
                        <w:szCs w:val="16"/>
                      </w:rPr>
                      <w:t>T</w:t>
                    </w:r>
                    <w:r w:rsidRPr="006920F7">
                      <w:rPr>
                        <w:rFonts w:ascii="Cambria" w:eastAsia="Cambria" w:hAnsi="Cambria" w:cs="Cambria"/>
                        <w:b/>
                        <w:sz w:val="16"/>
                        <w:szCs w:val="16"/>
                      </w:rPr>
                      <w:t>E</w:t>
                    </w:r>
                    <w:r w:rsidRPr="006920F7">
                      <w:rPr>
                        <w:rFonts w:ascii="Cambria" w:eastAsia="Cambria" w:hAnsi="Cambria" w:cs="Cambria"/>
                        <w:b/>
                        <w:spacing w:val="-1"/>
                        <w:sz w:val="16"/>
                        <w:szCs w:val="16"/>
                      </w:rPr>
                      <w:t>KN</w:t>
                    </w:r>
                    <w:r w:rsidRPr="006920F7">
                      <w:rPr>
                        <w:rFonts w:ascii="Cambria" w:eastAsia="Cambria" w:hAnsi="Cambria" w:cs="Cambria"/>
                        <w:b/>
                        <w:spacing w:val="1"/>
                        <w:sz w:val="16"/>
                        <w:szCs w:val="16"/>
                      </w:rPr>
                      <w:t>O</w:t>
                    </w:r>
                    <w:r w:rsidRPr="006920F7">
                      <w:rPr>
                        <w:rFonts w:ascii="Cambria" w:eastAsia="Cambria" w:hAnsi="Cambria" w:cs="Cambria"/>
                        <w:b/>
                        <w:sz w:val="16"/>
                        <w:szCs w:val="16"/>
                      </w:rPr>
                      <w:t>LOGI</w:t>
                    </w:r>
                    <w:r w:rsidRPr="006920F7">
                      <w:rPr>
                        <w:rFonts w:ascii="Cambria" w:eastAsia="Cambria" w:hAnsi="Cambria" w:cs="Cambria"/>
                        <w:b/>
                        <w:spacing w:val="1"/>
                        <w:sz w:val="16"/>
                        <w:szCs w:val="16"/>
                      </w:rPr>
                      <w:t xml:space="preserve"> </w:t>
                    </w:r>
                    <w:r w:rsidRPr="006920F7">
                      <w:rPr>
                        <w:rFonts w:ascii="Cambria" w:eastAsia="Cambria" w:hAnsi="Cambria" w:cs="Cambria"/>
                        <w:b/>
                        <w:spacing w:val="-1"/>
                        <w:sz w:val="16"/>
                        <w:szCs w:val="16"/>
                      </w:rPr>
                      <w:t>D</w:t>
                    </w:r>
                    <w:r w:rsidRPr="006920F7">
                      <w:rPr>
                        <w:rFonts w:ascii="Cambria" w:eastAsia="Cambria" w:hAnsi="Cambria" w:cs="Cambria"/>
                        <w:b/>
                        <w:sz w:val="16"/>
                        <w:szCs w:val="16"/>
                      </w:rPr>
                      <w:t>AN I</w:t>
                    </w:r>
                    <w:r w:rsidRPr="006920F7">
                      <w:rPr>
                        <w:rFonts w:ascii="Cambria" w:eastAsia="Cambria" w:hAnsi="Cambria" w:cs="Cambria"/>
                        <w:b/>
                        <w:spacing w:val="-1"/>
                        <w:sz w:val="16"/>
                        <w:szCs w:val="16"/>
                      </w:rPr>
                      <w:t>ND</w:t>
                    </w:r>
                    <w:r w:rsidRPr="006920F7">
                      <w:rPr>
                        <w:rFonts w:ascii="Cambria" w:eastAsia="Cambria" w:hAnsi="Cambria" w:cs="Cambria"/>
                        <w:b/>
                        <w:sz w:val="16"/>
                        <w:szCs w:val="16"/>
                      </w:rPr>
                      <w:t>U</w:t>
                    </w:r>
                    <w:r w:rsidRPr="006920F7">
                      <w:rPr>
                        <w:rFonts w:ascii="Cambria" w:eastAsia="Cambria" w:hAnsi="Cambria" w:cs="Cambria"/>
                        <w:b/>
                        <w:spacing w:val="2"/>
                        <w:sz w:val="16"/>
                        <w:szCs w:val="16"/>
                      </w:rPr>
                      <w:t>ST</w:t>
                    </w:r>
                    <w:r w:rsidRPr="006920F7">
                      <w:rPr>
                        <w:rFonts w:ascii="Cambria" w:eastAsia="Cambria" w:hAnsi="Cambria" w:cs="Cambria"/>
                        <w:b/>
                        <w:spacing w:val="-2"/>
                        <w:sz w:val="16"/>
                        <w:szCs w:val="16"/>
                      </w:rPr>
                      <w:t>R</w:t>
                    </w:r>
                    <w:r w:rsidRPr="006920F7">
                      <w:rPr>
                        <w:rFonts w:ascii="Cambria" w:eastAsia="Cambria" w:hAnsi="Cambria" w:cs="Cambria"/>
                        <w:b/>
                        <w:sz w:val="16"/>
                        <w:szCs w:val="16"/>
                      </w:rPr>
                      <w:t>I</w:t>
                    </w:r>
                    <w:r w:rsidRPr="006920F7">
                      <w:rPr>
                        <w:rFonts w:ascii="Cambria" w:eastAsia="Cambria" w:hAnsi="Cambria" w:cs="Cambria"/>
                        <w:b/>
                        <w:spacing w:val="1"/>
                        <w:sz w:val="16"/>
                        <w:szCs w:val="16"/>
                      </w:rPr>
                      <w:t xml:space="preserve"> </w:t>
                    </w:r>
                    <w:r w:rsidRPr="006920F7">
                      <w:rPr>
                        <w:rFonts w:ascii="Cambria" w:eastAsia="Cambria" w:hAnsi="Cambria" w:cs="Cambria"/>
                        <w:b/>
                        <w:spacing w:val="2"/>
                        <w:sz w:val="16"/>
                        <w:szCs w:val="16"/>
                      </w:rPr>
                      <w:t>P</w:t>
                    </w:r>
                    <w:r w:rsidRPr="006920F7">
                      <w:rPr>
                        <w:rFonts w:ascii="Cambria" w:eastAsia="Cambria" w:hAnsi="Cambria" w:cs="Cambria"/>
                        <w:b/>
                        <w:sz w:val="16"/>
                        <w:szCs w:val="16"/>
                      </w:rPr>
                      <w:t>E</w:t>
                    </w:r>
                    <w:r w:rsidRPr="006920F7">
                      <w:rPr>
                        <w:rFonts w:ascii="Cambria" w:eastAsia="Cambria" w:hAnsi="Cambria" w:cs="Cambria"/>
                        <w:b/>
                        <w:spacing w:val="-2"/>
                        <w:sz w:val="16"/>
                        <w:szCs w:val="16"/>
                      </w:rPr>
                      <w:t>R</w:t>
                    </w:r>
                    <w:r w:rsidRPr="006920F7">
                      <w:rPr>
                        <w:rFonts w:ascii="Cambria" w:eastAsia="Cambria" w:hAnsi="Cambria" w:cs="Cambria"/>
                        <w:b/>
                        <w:spacing w:val="2"/>
                        <w:sz w:val="16"/>
                        <w:szCs w:val="16"/>
                      </w:rPr>
                      <w:t>T</w:t>
                    </w:r>
                    <w:r w:rsidRPr="006920F7">
                      <w:rPr>
                        <w:rFonts w:ascii="Cambria" w:eastAsia="Cambria" w:hAnsi="Cambria" w:cs="Cambria"/>
                        <w:b/>
                        <w:sz w:val="16"/>
                        <w:szCs w:val="16"/>
                      </w:rPr>
                      <w:t>A</w:t>
                    </w:r>
                    <w:r w:rsidRPr="006920F7">
                      <w:rPr>
                        <w:rFonts w:ascii="Cambria" w:eastAsia="Cambria" w:hAnsi="Cambria" w:cs="Cambria"/>
                        <w:b/>
                        <w:spacing w:val="-1"/>
                        <w:sz w:val="16"/>
                        <w:szCs w:val="16"/>
                      </w:rPr>
                      <w:t>N</w:t>
                    </w:r>
                    <w:r w:rsidRPr="006920F7">
                      <w:rPr>
                        <w:rFonts w:ascii="Cambria" w:eastAsia="Cambria" w:hAnsi="Cambria" w:cs="Cambria"/>
                        <w:b/>
                        <w:sz w:val="16"/>
                        <w:szCs w:val="16"/>
                      </w:rPr>
                      <w:t>IAN I</w:t>
                    </w:r>
                    <w:r w:rsidRPr="006920F7">
                      <w:rPr>
                        <w:rFonts w:ascii="Cambria" w:eastAsia="Cambria" w:hAnsi="Cambria" w:cs="Cambria"/>
                        <w:b/>
                        <w:spacing w:val="-1"/>
                        <w:sz w:val="16"/>
                        <w:szCs w:val="16"/>
                      </w:rPr>
                      <w:t>ND</w:t>
                    </w:r>
                    <w:r w:rsidRPr="006920F7">
                      <w:rPr>
                        <w:rFonts w:ascii="Cambria" w:eastAsia="Cambria" w:hAnsi="Cambria" w:cs="Cambria"/>
                        <w:b/>
                        <w:spacing w:val="1"/>
                        <w:sz w:val="16"/>
                        <w:szCs w:val="16"/>
                      </w:rPr>
                      <w:t>O</w:t>
                    </w:r>
                    <w:r w:rsidRPr="006920F7">
                      <w:rPr>
                        <w:rFonts w:ascii="Cambria" w:eastAsia="Cambria" w:hAnsi="Cambria" w:cs="Cambria"/>
                        <w:b/>
                        <w:spacing w:val="-1"/>
                        <w:sz w:val="16"/>
                        <w:szCs w:val="16"/>
                      </w:rPr>
                      <w:t>N</w:t>
                    </w:r>
                    <w:r w:rsidRPr="006920F7">
                      <w:rPr>
                        <w:rFonts w:ascii="Cambria" w:eastAsia="Cambria" w:hAnsi="Cambria" w:cs="Cambria"/>
                        <w:b/>
                        <w:sz w:val="16"/>
                        <w:szCs w:val="16"/>
                      </w:rPr>
                      <w:t>E</w:t>
                    </w:r>
                    <w:r w:rsidRPr="006920F7">
                      <w:rPr>
                        <w:rFonts w:ascii="Cambria" w:eastAsia="Cambria" w:hAnsi="Cambria" w:cs="Cambria"/>
                        <w:b/>
                        <w:spacing w:val="2"/>
                        <w:sz w:val="16"/>
                        <w:szCs w:val="16"/>
                      </w:rPr>
                      <w:t>S</w:t>
                    </w:r>
                    <w:r w:rsidRPr="006920F7">
                      <w:rPr>
                        <w:rFonts w:ascii="Cambria" w:eastAsia="Cambria" w:hAnsi="Cambria" w:cs="Cambria"/>
                        <w:b/>
                        <w:sz w:val="16"/>
                        <w:szCs w:val="16"/>
                      </w:rPr>
                      <w:t>IA</w:t>
                    </w:r>
                    <w:r w:rsidRPr="006920F7">
                      <w:rPr>
                        <w:rFonts w:ascii="Cambria" w:eastAsia="Cambria" w:hAnsi="Cambria" w:cs="Cambria"/>
                        <w:b/>
                        <w:spacing w:val="4"/>
                        <w:sz w:val="16"/>
                        <w:szCs w:val="16"/>
                      </w:rPr>
                      <w:t xml:space="preserve"> </w:t>
                    </w:r>
                    <w:r w:rsidRPr="006920F7">
                      <w:rPr>
                        <w:rFonts w:ascii="Cambria" w:eastAsia="Cambria" w:hAnsi="Cambria" w:cs="Cambria"/>
                        <w:sz w:val="16"/>
                        <w:szCs w:val="16"/>
                      </w:rPr>
                      <w:t>–</w:t>
                    </w:r>
                    <w:r w:rsidRPr="006920F7">
                      <w:rPr>
                        <w:rFonts w:ascii="Cambria" w:eastAsia="Cambria" w:hAnsi="Cambria" w:cs="Cambria"/>
                        <w:spacing w:val="20"/>
                        <w:sz w:val="16"/>
                        <w:szCs w:val="16"/>
                      </w:rPr>
                      <w:t xml:space="preserve"> </w:t>
                    </w:r>
                    <w:r w:rsidRPr="006920F7">
                      <w:rPr>
                        <w:rFonts w:ascii="Cambria" w:eastAsia="Cambria" w:hAnsi="Cambria" w:cs="Cambria"/>
                        <w:spacing w:val="-1"/>
                        <w:sz w:val="16"/>
                        <w:szCs w:val="16"/>
                      </w:rPr>
                      <w:t>Vo</w:t>
                    </w:r>
                    <w:r w:rsidRPr="006920F7">
                      <w:rPr>
                        <w:rFonts w:ascii="Cambria" w:eastAsia="Cambria" w:hAnsi="Cambria" w:cs="Cambria"/>
                        <w:sz w:val="16"/>
                        <w:szCs w:val="16"/>
                      </w:rPr>
                      <w:t xml:space="preserve">l.  </w:t>
                    </w:r>
                    <w:proofErr w:type="gramStart"/>
                    <w:r>
                      <w:rPr>
                        <w:rFonts w:ascii="Cambria" w:eastAsia="Cambria" w:hAnsi="Cambria" w:cs="Cambria"/>
                        <w:spacing w:val="2"/>
                        <w:sz w:val="16"/>
                        <w:szCs w:val="16"/>
                      </w:rPr>
                      <w:t xml:space="preserve">12 </w:t>
                    </w:r>
                    <w:r>
                      <w:rPr>
                        <w:rFonts w:ascii="Cambria" w:eastAsia="Cambria" w:hAnsi="Cambria" w:cs="Cambria"/>
                        <w:sz w:val="16"/>
                        <w:szCs w:val="16"/>
                      </w:rPr>
                      <w:t>,</w:t>
                    </w:r>
                    <w:proofErr w:type="gramEnd"/>
                    <w:r>
                      <w:rPr>
                        <w:rFonts w:ascii="Cambria" w:eastAsia="Cambria" w:hAnsi="Cambria" w:cs="Cambria"/>
                        <w:sz w:val="16"/>
                        <w:szCs w:val="16"/>
                      </w:rPr>
                      <w:t xml:space="preserve"> </w:t>
                    </w:r>
                    <w:r w:rsidRPr="006920F7">
                      <w:rPr>
                        <w:rFonts w:ascii="Cambria" w:eastAsia="Cambria" w:hAnsi="Cambria" w:cs="Cambria"/>
                        <w:spacing w:val="-1"/>
                        <w:sz w:val="16"/>
                        <w:szCs w:val="16"/>
                      </w:rPr>
                      <w:t>No</w:t>
                    </w:r>
                    <w:r w:rsidRPr="006920F7">
                      <w:rPr>
                        <w:rFonts w:ascii="Cambria" w:eastAsia="Cambria" w:hAnsi="Cambria" w:cs="Cambria"/>
                        <w:sz w:val="16"/>
                        <w:szCs w:val="16"/>
                      </w:rPr>
                      <w:t>.</w:t>
                    </w:r>
                    <w:r w:rsidRPr="006920F7">
                      <w:rPr>
                        <w:rFonts w:ascii="Cambria" w:eastAsia="Cambria" w:hAnsi="Cambria" w:cs="Cambria"/>
                        <w:spacing w:val="16"/>
                        <w:sz w:val="16"/>
                        <w:szCs w:val="16"/>
                      </w:rPr>
                      <w:t xml:space="preserve"> </w:t>
                    </w:r>
                    <w:r>
                      <w:rPr>
                        <w:rFonts w:ascii="Cambria" w:eastAsia="Cambria" w:hAnsi="Cambria" w:cs="Cambria"/>
                        <w:spacing w:val="16"/>
                        <w:sz w:val="16"/>
                        <w:szCs w:val="16"/>
                      </w:rPr>
                      <w:t>02</w:t>
                    </w:r>
                    <w:r w:rsidRPr="006920F7">
                      <w:rPr>
                        <w:rFonts w:ascii="Cambria" w:eastAsia="Cambria" w:hAnsi="Cambria" w:cs="Cambria"/>
                        <w:spacing w:val="4"/>
                        <w:sz w:val="16"/>
                        <w:szCs w:val="16"/>
                      </w:rPr>
                      <w:t xml:space="preserve"> </w:t>
                    </w:r>
                    <w:r>
                      <w:rPr>
                        <w:rFonts w:ascii="Cambria" w:eastAsia="Cambria" w:hAnsi="Cambria" w:cs="Cambria"/>
                        <w:sz w:val="16"/>
                        <w:szCs w:val="16"/>
                      </w:rPr>
                      <w:t>, 2020</w:t>
                    </w:r>
                  </w:p>
                  <w:p w14:paraId="405A3A31" w14:textId="77777777" w:rsidR="00E533F4" w:rsidRPr="006920F7" w:rsidRDefault="00E533F4" w:rsidP="00E533F4">
                    <w:pPr>
                      <w:spacing w:line="180" w:lineRule="exact"/>
                      <w:ind w:left="20"/>
                      <w:rPr>
                        <w:rFonts w:ascii="Cambria" w:eastAsia="Cambria" w:hAnsi="Cambria" w:cs="Cambria"/>
                        <w:sz w:val="16"/>
                        <w:szCs w:val="16"/>
                      </w:rPr>
                    </w:pPr>
                    <w:r w:rsidRPr="006920F7">
                      <w:rPr>
                        <w:rFonts w:ascii="Cambria" w:eastAsia="Cambria" w:hAnsi="Cambria" w:cs="Cambria"/>
                        <w:sz w:val="16"/>
                        <w:szCs w:val="16"/>
                      </w:rPr>
                      <w:t>©</w:t>
                    </w:r>
                    <w:r w:rsidRPr="006920F7">
                      <w:rPr>
                        <w:rFonts w:ascii="Cambria" w:eastAsia="Cambria" w:hAnsi="Cambria" w:cs="Cambria"/>
                        <w:spacing w:val="-1"/>
                        <w:sz w:val="16"/>
                        <w:szCs w:val="16"/>
                      </w:rPr>
                      <w:t>J</w:t>
                    </w:r>
                    <w:r w:rsidRPr="006920F7">
                      <w:rPr>
                        <w:rFonts w:ascii="Cambria" w:eastAsia="Cambria" w:hAnsi="Cambria" w:cs="Cambria"/>
                        <w:sz w:val="16"/>
                        <w:szCs w:val="16"/>
                      </w:rPr>
                      <w:t>u</w:t>
                    </w:r>
                    <w:r w:rsidRPr="006920F7">
                      <w:rPr>
                        <w:rFonts w:ascii="Cambria" w:eastAsia="Cambria" w:hAnsi="Cambria" w:cs="Cambria"/>
                        <w:spacing w:val="1"/>
                        <w:sz w:val="16"/>
                        <w:szCs w:val="16"/>
                      </w:rPr>
                      <w:t>r</w:t>
                    </w:r>
                    <w:r w:rsidRPr="006920F7">
                      <w:rPr>
                        <w:rFonts w:ascii="Cambria" w:eastAsia="Cambria" w:hAnsi="Cambria" w:cs="Cambria"/>
                        <w:sz w:val="16"/>
                        <w:szCs w:val="16"/>
                      </w:rPr>
                      <w:t>u</w:t>
                    </w:r>
                    <w:r w:rsidRPr="006920F7">
                      <w:rPr>
                        <w:rFonts w:ascii="Cambria" w:eastAsia="Cambria" w:hAnsi="Cambria" w:cs="Cambria"/>
                        <w:spacing w:val="-1"/>
                        <w:sz w:val="16"/>
                        <w:szCs w:val="16"/>
                      </w:rPr>
                      <w:t>s</w:t>
                    </w:r>
                    <w:r w:rsidRPr="006920F7">
                      <w:rPr>
                        <w:rFonts w:ascii="Cambria" w:eastAsia="Cambria" w:hAnsi="Cambria" w:cs="Cambria"/>
                        <w:spacing w:val="2"/>
                        <w:sz w:val="16"/>
                        <w:szCs w:val="16"/>
                      </w:rPr>
                      <w:t>a</w:t>
                    </w:r>
                    <w:r w:rsidRPr="006920F7">
                      <w:rPr>
                        <w:rFonts w:ascii="Cambria" w:eastAsia="Cambria" w:hAnsi="Cambria" w:cs="Cambria"/>
                        <w:sz w:val="16"/>
                        <w:szCs w:val="16"/>
                      </w:rPr>
                      <w:t xml:space="preserve">n </w:t>
                    </w:r>
                    <w:r w:rsidRPr="006920F7">
                      <w:rPr>
                        <w:rFonts w:ascii="Cambria" w:eastAsia="Cambria" w:hAnsi="Cambria" w:cs="Cambria"/>
                        <w:spacing w:val="1"/>
                        <w:sz w:val="16"/>
                        <w:szCs w:val="16"/>
                      </w:rPr>
                      <w:t>T</w:t>
                    </w:r>
                    <w:r w:rsidRPr="006920F7">
                      <w:rPr>
                        <w:rFonts w:ascii="Cambria" w:eastAsia="Cambria" w:hAnsi="Cambria" w:cs="Cambria"/>
                        <w:spacing w:val="2"/>
                        <w:sz w:val="16"/>
                        <w:szCs w:val="16"/>
                      </w:rPr>
                      <w:t>e</w:t>
                    </w:r>
                    <w:r w:rsidRPr="006920F7">
                      <w:rPr>
                        <w:rFonts w:ascii="Cambria" w:eastAsia="Cambria" w:hAnsi="Cambria" w:cs="Cambria"/>
                        <w:sz w:val="16"/>
                        <w:szCs w:val="16"/>
                      </w:rPr>
                      <w:t>k</w:t>
                    </w:r>
                    <w:r w:rsidRPr="006920F7">
                      <w:rPr>
                        <w:rFonts w:ascii="Cambria" w:eastAsia="Cambria" w:hAnsi="Cambria" w:cs="Cambria"/>
                        <w:spacing w:val="-1"/>
                        <w:sz w:val="16"/>
                        <w:szCs w:val="16"/>
                      </w:rPr>
                      <w:t>no</w:t>
                    </w:r>
                    <w:r w:rsidRPr="006920F7">
                      <w:rPr>
                        <w:rFonts w:ascii="Cambria" w:eastAsia="Cambria" w:hAnsi="Cambria" w:cs="Cambria"/>
                        <w:sz w:val="16"/>
                        <w:szCs w:val="16"/>
                      </w:rPr>
                      <w:t>l</w:t>
                    </w:r>
                    <w:r w:rsidRPr="006920F7">
                      <w:rPr>
                        <w:rFonts w:ascii="Cambria" w:eastAsia="Cambria" w:hAnsi="Cambria" w:cs="Cambria"/>
                        <w:spacing w:val="-1"/>
                        <w:sz w:val="16"/>
                        <w:szCs w:val="16"/>
                      </w:rPr>
                      <w:t>o</w:t>
                    </w:r>
                    <w:r w:rsidRPr="006920F7">
                      <w:rPr>
                        <w:rFonts w:ascii="Cambria" w:eastAsia="Cambria" w:hAnsi="Cambria" w:cs="Cambria"/>
                        <w:spacing w:val="1"/>
                        <w:sz w:val="16"/>
                        <w:szCs w:val="16"/>
                      </w:rPr>
                      <w:t>g</w:t>
                    </w:r>
                    <w:r w:rsidRPr="006920F7">
                      <w:rPr>
                        <w:rFonts w:ascii="Cambria" w:eastAsia="Cambria" w:hAnsi="Cambria" w:cs="Cambria"/>
                        <w:sz w:val="16"/>
                        <w:szCs w:val="16"/>
                      </w:rPr>
                      <w:t>i</w:t>
                    </w:r>
                    <w:r w:rsidRPr="006920F7">
                      <w:rPr>
                        <w:rFonts w:ascii="Cambria" w:eastAsia="Cambria" w:hAnsi="Cambria" w:cs="Cambria"/>
                        <w:spacing w:val="1"/>
                        <w:sz w:val="16"/>
                        <w:szCs w:val="16"/>
                      </w:rPr>
                      <w:t xml:space="preserve"> </w:t>
                    </w:r>
                    <w:r w:rsidRPr="006920F7">
                      <w:rPr>
                        <w:rFonts w:ascii="Cambria" w:eastAsia="Cambria" w:hAnsi="Cambria" w:cs="Cambria"/>
                        <w:spacing w:val="-2"/>
                        <w:sz w:val="16"/>
                        <w:szCs w:val="16"/>
                      </w:rPr>
                      <w:t>H</w:t>
                    </w:r>
                    <w:r w:rsidRPr="006920F7">
                      <w:rPr>
                        <w:rFonts w:ascii="Cambria" w:eastAsia="Cambria" w:hAnsi="Cambria" w:cs="Cambria"/>
                        <w:spacing w:val="2"/>
                        <w:sz w:val="16"/>
                        <w:szCs w:val="16"/>
                      </w:rPr>
                      <w:t>a</w:t>
                    </w:r>
                    <w:r w:rsidRPr="006920F7">
                      <w:rPr>
                        <w:rFonts w:ascii="Cambria" w:eastAsia="Cambria" w:hAnsi="Cambria" w:cs="Cambria"/>
                        <w:spacing w:val="-1"/>
                        <w:sz w:val="16"/>
                        <w:szCs w:val="16"/>
                      </w:rPr>
                      <w:t>s</w:t>
                    </w:r>
                    <w:r w:rsidRPr="006920F7">
                      <w:rPr>
                        <w:rFonts w:ascii="Cambria" w:eastAsia="Cambria" w:hAnsi="Cambria" w:cs="Cambria"/>
                        <w:sz w:val="16"/>
                        <w:szCs w:val="16"/>
                      </w:rPr>
                      <w:t>il</w:t>
                    </w:r>
                    <w:r w:rsidRPr="006920F7">
                      <w:rPr>
                        <w:rFonts w:ascii="Cambria" w:eastAsia="Cambria" w:hAnsi="Cambria" w:cs="Cambria"/>
                        <w:spacing w:val="2"/>
                        <w:sz w:val="16"/>
                        <w:szCs w:val="16"/>
                      </w:rPr>
                      <w:t xml:space="preserve"> </w:t>
                    </w:r>
                    <w:r w:rsidRPr="006920F7">
                      <w:rPr>
                        <w:rFonts w:ascii="Cambria" w:eastAsia="Cambria" w:hAnsi="Cambria" w:cs="Cambria"/>
                        <w:spacing w:val="1"/>
                        <w:sz w:val="16"/>
                        <w:szCs w:val="16"/>
                      </w:rPr>
                      <w:t>P</w:t>
                    </w:r>
                    <w:r w:rsidRPr="006920F7">
                      <w:rPr>
                        <w:rFonts w:ascii="Cambria" w:eastAsia="Cambria" w:hAnsi="Cambria" w:cs="Cambria"/>
                        <w:spacing w:val="-2"/>
                        <w:sz w:val="16"/>
                        <w:szCs w:val="16"/>
                      </w:rPr>
                      <w:t>e</w:t>
                    </w:r>
                    <w:r w:rsidRPr="006920F7">
                      <w:rPr>
                        <w:rFonts w:ascii="Cambria" w:eastAsia="Cambria" w:hAnsi="Cambria" w:cs="Cambria"/>
                        <w:spacing w:val="2"/>
                        <w:sz w:val="16"/>
                        <w:szCs w:val="16"/>
                      </w:rPr>
                      <w:t>r</w:t>
                    </w:r>
                    <w:r w:rsidRPr="006920F7">
                      <w:rPr>
                        <w:rFonts w:ascii="Cambria" w:eastAsia="Cambria" w:hAnsi="Cambria" w:cs="Cambria"/>
                        <w:spacing w:val="-2"/>
                        <w:sz w:val="16"/>
                        <w:szCs w:val="16"/>
                      </w:rPr>
                      <w:t>t</w:t>
                    </w:r>
                    <w:r w:rsidRPr="006920F7">
                      <w:rPr>
                        <w:rFonts w:ascii="Cambria" w:eastAsia="Cambria" w:hAnsi="Cambria" w:cs="Cambria"/>
                        <w:spacing w:val="2"/>
                        <w:sz w:val="16"/>
                        <w:szCs w:val="16"/>
                      </w:rPr>
                      <w:t>a</w:t>
                    </w:r>
                    <w:r w:rsidRPr="006920F7">
                      <w:rPr>
                        <w:rFonts w:ascii="Cambria" w:eastAsia="Cambria" w:hAnsi="Cambria" w:cs="Cambria"/>
                        <w:spacing w:val="-1"/>
                        <w:sz w:val="16"/>
                        <w:szCs w:val="16"/>
                      </w:rPr>
                      <w:t>n</w:t>
                    </w:r>
                    <w:r w:rsidRPr="006920F7">
                      <w:rPr>
                        <w:rFonts w:ascii="Cambria" w:eastAsia="Cambria" w:hAnsi="Cambria" w:cs="Cambria"/>
                        <w:sz w:val="16"/>
                        <w:szCs w:val="16"/>
                      </w:rPr>
                      <w:t>i</w:t>
                    </w:r>
                    <w:r w:rsidRPr="006920F7">
                      <w:rPr>
                        <w:rFonts w:ascii="Cambria" w:eastAsia="Cambria" w:hAnsi="Cambria" w:cs="Cambria"/>
                        <w:spacing w:val="1"/>
                        <w:sz w:val="16"/>
                        <w:szCs w:val="16"/>
                      </w:rPr>
                      <w:t>a</w:t>
                    </w:r>
                    <w:r w:rsidRPr="006920F7">
                      <w:rPr>
                        <w:rFonts w:ascii="Cambria" w:eastAsia="Cambria" w:hAnsi="Cambria" w:cs="Cambria"/>
                        <w:spacing w:val="-1"/>
                        <w:sz w:val="16"/>
                        <w:szCs w:val="16"/>
                      </w:rPr>
                      <w:t>n</w:t>
                    </w:r>
                    <w:r w:rsidRPr="006920F7">
                      <w:rPr>
                        <w:rFonts w:ascii="Cambria" w:eastAsia="Cambria" w:hAnsi="Cambria" w:cs="Cambria"/>
                        <w:sz w:val="16"/>
                        <w:szCs w:val="16"/>
                      </w:rPr>
                      <w:t>, U</w:t>
                    </w:r>
                    <w:r w:rsidRPr="006920F7">
                      <w:rPr>
                        <w:rFonts w:ascii="Cambria" w:eastAsia="Cambria" w:hAnsi="Cambria" w:cs="Cambria"/>
                        <w:spacing w:val="-1"/>
                        <w:sz w:val="16"/>
                        <w:szCs w:val="16"/>
                      </w:rPr>
                      <w:t>n</w:t>
                    </w:r>
                    <w:r w:rsidRPr="006920F7">
                      <w:rPr>
                        <w:rFonts w:ascii="Cambria" w:eastAsia="Cambria" w:hAnsi="Cambria" w:cs="Cambria"/>
                        <w:sz w:val="16"/>
                        <w:szCs w:val="16"/>
                      </w:rPr>
                      <w:t>i</w:t>
                    </w:r>
                    <w:r w:rsidRPr="006920F7">
                      <w:rPr>
                        <w:rFonts w:ascii="Cambria" w:eastAsia="Cambria" w:hAnsi="Cambria" w:cs="Cambria"/>
                        <w:spacing w:val="-1"/>
                        <w:sz w:val="16"/>
                        <w:szCs w:val="16"/>
                      </w:rPr>
                      <w:t>v</w:t>
                    </w:r>
                    <w:r w:rsidRPr="006920F7">
                      <w:rPr>
                        <w:rFonts w:ascii="Cambria" w:eastAsia="Cambria" w:hAnsi="Cambria" w:cs="Cambria"/>
                        <w:spacing w:val="2"/>
                        <w:sz w:val="16"/>
                        <w:szCs w:val="16"/>
                      </w:rPr>
                      <w:t>er</w:t>
                    </w:r>
                    <w:r w:rsidRPr="006920F7">
                      <w:rPr>
                        <w:rFonts w:ascii="Cambria" w:eastAsia="Cambria" w:hAnsi="Cambria" w:cs="Cambria"/>
                        <w:spacing w:val="-1"/>
                        <w:sz w:val="16"/>
                        <w:szCs w:val="16"/>
                      </w:rPr>
                      <w:t>s</w:t>
                    </w:r>
                    <w:r w:rsidRPr="006920F7">
                      <w:rPr>
                        <w:rFonts w:ascii="Cambria" w:eastAsia="Cambria" w:hAnsi="Cambria" w:cs="Cambria"/>
                        <w:sz w:val="16"/>
                        <w:szCs w:val="16"/>
                      </w:rPr>
                      <w:t>i</w:t>
                    </w:r>
                    <w:r w:rsidRPr="006920F7">
                      <w:rPr>
                        <w:rFonts w:ascii="Cambria" w:eastAsia="Cambria" w:hAnsi="Cambria" w:cs="Cambria"/>
                        <w:spacing w:val="-3"/>
                        <w:sz w:val="16"/>
                        <w:szCs w:val="16"/>
                      </w:rPr>
                      <w:t>t</w:t>
                    </w:r>
                    <w:r w:rsidRPr="006920F7">
                      <w:rPr>
                        <w:rFonts w:ascii="Cambria" w:eastAsia="Cambria" w:hAnsi="Cambria" w:cs="Cambria"/>
                        <w:spacing w:val="2"/>
                        <w:sz w:val="16"/>
                        <w:szCs w:val="16"/>
                      </w:rPr>
                      <w:t>a</w:t>
                    </w:r>
                    <w:r w:rsidRPr="006920F7">
                      <w:rPr>
                        <w:rFonts w:ascii="Cambria" w:eastAsia="Cambria" w:hAnsi="Cambria" w:cs="Cambria"/>
                        <w:sz w:val="16"/>
                        <w:szCs w:val="16"/>
                      </w:rPr>
                      <w:t>s</w:t>
                    </w:r>
                    <w:r w:rsidRPr="006920F7">
                      <w:rPr>
                        <w:rFonts w:ascii="Cambria" w:eastAsia="Cambria" w:hAnsi="Cambria" w:cs="Cambria"/>
                        <w:spacing w:val="2"/>
                        <w:sz w:val="16"/>
                        <w:szCs w:val="16"/>
                      </w:rPr>
                      <w:t xml:space="preserve"> </w:t>
                    </w:r>
                    <w:r w:rsidRPr="006920F7">
                      <w:rPr>
                        <w:rFonts w:ascii="Cambria" w:eastAsia="Cambria" w:hAnsi="Cambria" w:cs="Cambria"/>
                        <w:sz w:val="16"/>
                        <w:szCs w:val="16"/>
                      </w:rPr>
                      <w:t>S</w:t>
                    </w:r>
                    <w:r w:rsidRPr="006920F7">
                      <w:rPr>
                        <w:rFonts w:ascii="Cambria" w:eastAsia="Cambria" w:hAnsi="Cambria" w:cs="Cambria"/>
                        <w:spacing w:val="-1"/>
                        <w:sz w:val="16"/>
                        <w:szCs w:val="16"/>
                      </w:rPr>
                      <w:t>y</w:t>
                    </w:r>
                    <w:r w:rsidRPr="006920F7">
                      <w:rPr>
                        <w:rFonts w:ascii="Cambria" w:eastAsia="Cambria" w:hAnsi="Cambria" w:cs="Cambria"/>
                        <w:sz w:val="16"/>
                        <w:szCs w:val="16"/>
                      </w:rPr>
                      <w:t>i</w:t>
                    </w:r>
                    <w:r w:rsidRPr="006920F7">
                      <w:rPr>
                        <w:rFonts w:ascii="Cambria" w:eastAsia="Cambria" w:hAnsi="Cambria" w:cs="Cambria"/>
                        <w:spacing w:val="2"/>
                        <w:sz w:val="16"/>
                        <w:szCs w:val="16"/>
                      </w:rPr>
                      <w:t>a</w:t>
                    </w:r>
                    <w:r w:rsidRPr="006920F7">
                      <w:rPr>
                        <w:rFonts w:ascii="Cambria" w:eastAsia="Cambria" w:hAnsi="Cambria" w:cs="Cambria"/>
                        <w:sz w:val="16"/>
                        <w:szCs w:val="16"/>
                      </w:rPr>
                      <w:t xml:space="preserve">h </w:t>
                    </w:r>
                    <w:r w:rsidRPr="006920F7">
                      <w:rPr>
                        <w:rFonts w:ascii="Cambria" w:eastAsia="Cambria" w:hAnsi="Cambria" w:cs="Cambria"/>
                        <w:spacing w:val="-1"/>
                        <w:sz w:val="16"/>
                        <w:szCs w:val="16"/>
                      </w:rPr>
                      <w:t>K</w:t>
                    </w:r>
                    <w:r w:rsidRPr="006920F7">
                      <w:rPr>
                        <w:rFonts w:ascii="Cambria" w:eastAsia="Cambria" w:hAnsi="Cambria" w:cs="Cambria"/>
                        <w:sz w:val="16"/>
                        <w:szCs w:val="16"/>
                      </w:rPr>
                      <w:t>u</w:t>
                    </w:r>
                    <w:r w:rsidRPr="006920F7">
                      <w:rPr>
                        <w:rFonts w:ascii="Cambria" w:eastAsia="Cambria" w:hAnsi="Cambria" w:cs="Cambria"/>
                        <w:spacing w:val="1"/>
                        <w:sz w:val="16"/>
                        <w:szCs w:val="16"/>
                      </w:rPr>
                      <w:t>a</w:t>
                    </w:r>
                    <w:r w:rsidRPr="006920F7">
                      <w:rPr>
                        <w:rFonts w:ascii="Cambria" w:eastAsia="Cambria" w:hAnsi="Cambria" w:cs="Cambria"/>
                        <w:spacing w:val="-3"/>
                        <w:sz w:val="16"/>
                        <w:szCs w:val="16"/>
                      </w:rPr>
                      <w:t>l</w:t>
                    </w:r>
                    <w:r w:rsidRPr="006920F7">
                      <w:rPr>
                        <w:rFonts w:ascii="Cambria" w:eastAsia="Cambria" w:hAnsi="Cambria" w:cs="Cambria"/>
                        <w:sz w:val="16"/>
                        <w:szCs w:val="16"/>
                      </w:rPr>
                      <w:t>a</w:t>
                    </w:r>
                  </w:p>
                </w:txbxContent>
              </v:textbox>
              <w10:wrap anchorx="page" anchory="page"/>
            </v:shape>
          </w:pict>
        </mc:Fallback>
      </mc:AlternateContent>
    </w:r>
  </w:p>
  <w:p w14:paraId="190C6EBE" w14:textId="77777777" w:rsidR="00BB3729" w:rsidRDefault="00BB3729"/>
  <w:p w14:paraId="0D013D7A" w14:textId="77777777" w:rsidR="006E178A" w:rsidRDefault="006E178A">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023801" w14:textId="77777777" w:rsidR="00941602" w:rsidRDefault="00941602" w:rsidP="006E178A">
      <w:r>
        <w:separator/>
      </w:r>
    </w:p>
  </w:footnote>
  <w:footnote w:type="continuationSeparator" w:id="0">
    <w:p w14:paraId="61B5141A" w14:textId="77777777" w:rsidR="00941602" w:rsidRDefault="00941602" w:rsidP="006E17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236013"/>
    <w:multiLevelType w:val="multilevel"/>
    <w:tmpl w:val="1E4479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7D67625"/>
    <w:multiLevelType w:val="hybridMultilevel"/>
    <w:tmpl w:val="E99EE2EA"/>
    <w:lvl w:ilvl="0" w:tplc="25AEE30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73525617">
    <w:abstractNumId w:val="0"/>
  </w:num>
  <w:num w:numId="2" w16cid:durableId="722170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removePersonalInformation/>
  <w:removeDateAndTime/>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78A"/>
    <w:rsid w:val="000024E2"/>
    <w:rsid w:val="000052EC"/>
    <w:rsid w:val="00014B27"/>
    <w:rsid w:val="0003250A"/>
    <w:rsid w:val="00035A4F"/>
    <w:rsid w:val="00036310"/>
    <w:rsid w:val="000512B9"/>
    <w:rsid w:val="00060ABC"/>
    <w:rsid w:val="00063E96"/>
    <w:rsid w:val="00065C77"/>
    <w:rsid w:val="00073603"/>
    <w:rsid w:val="00075D30"/>
    <w:rsid w:val="0007604D"/>
    <w:rsid w:val="000775E7"/>
    <w:rsid w:val="0009203C"/>
    <w:rsid w:val="00092937"/>
    <w:rsid w:val="0009408A"/>
    <w:rsid w:val="000B1767"/>
    <w:rsid w:val="000B335B"/>
    <w:rsid w:val="000C3086"/>
    <w:rsid w:val="000D14FE"/>
    <w:rsid w:val="000D7ECE"/>
    <w:rsid w:val="000E436E"/>
    <w:rsid w:val="000F0EB5"/>
    <w:rsid w:val="0010270C"/>
    <w:rsid w:val="0010412B"/>
    <w:rsid w:val="0010575A"/>
    <w:rsid w:val="001058E1"/>
    <w:rsid w:val="00112341"/>
    <w:rsid w:val="00120E6A"/>
    <w:rsid w:val="00131B85"/>
    <w:rsid w:val="00145AB2"/>
    <w:rsid w:val="001509B1"/>
    <w:rsid w:val="00157053"/>
    <w:rsid w:val="00157AEF"/>
    <w:rsid w:val="00157E59"/>
    <w:rsid w:val="00161F27"/>
    <w:rsid w:val="00164708"/>
    <w:rsid w:val="00167165"/>
    <w:rsid w:val="00173BA1"/>
    <w:rsid w:val="00174A82"/>
    <w:rsid w:val="00174FB3"/>
    <w:rsid w:val="00176C46"/>
    <w:rsid w:val="00180FFC"/>
    <w:rsid w:val="00182180"/>
    <w:rsid w:val="00182677"/>
    <w:rsid w:val="00182F44"/>
    <w:rsid w:val="0018434B"/>
    <w:rsid w:val="00184FCA"/>
    <w:rsid w:val="00184FF6"/>
    <w:rsid w:val="00193568"/>
    <w:rsid w:val="001A0E24"/>
    <w:rsid w:val="001A7B22"/>
    <w:rsid w:val="001B4E0E"/>
    <w:rsid w:val="001B5FE3"/>
    <w:rsid w:val="001B6B22"/>
    <w:rsid w:val="001D673D"/>
    <w:rsid w:val="001E031C"/>
    <w:rsid w:val="001E4729"/>
    <w:rsid w:val="001F37EE"/>
    <w:rsid w:val="001F4AEE"/>
    <w:rsid w:val="001F5104"/>
    <w:rsid w:val="00207153"/>
    <w:rsid w:val="002117E6"/>
    <w:rsid w:val="002140A6"/>
    <w:rsid w:val="002175A3"/>
    <w:rsid w:val="00217F72"/>
    <w:rsid w:val="0022147A"/>
    <w:rsid w:val="00223483"/>
    <w:rsid w:val="00226B37"/>
    <w:rsid w:val="0023173A"/>
    <w:rsid w:val="00232768"/>
    <w:rsid w:val="00237571"/>
    <w:rsid w:val="002405B4"/>
    <w:rsid w:val="00240D6D"/>
    <w:rsid w:val="0024681D"/>
    <w:rsid w:val="00260F21"/>
    <w:rsid w:val="00261B19"/>
    <w:rsid w:val="002627BF"/>
    <w:rsid w:val="00266760"/>
    <w:rsid w:val="00266F9E"/>
    <w:rsid w:val="00267174"/>
    <w:rsid w:val="00272D18"/>
    <w:rsid w:val="00284B35"/>
    <w:rsid w:val="0028793E"/>
    <w:rsid w:val="00287FAC"/>
    <w:rsid w:val="00290B47"/>
    <w:rsid w:val="00295826"/>
    <w:rsid w:val="002A4B1A"/>
    <w:rsid w:val="002A4C22"/>
    <w:rsid w:val="002A64F6"/>
    <w:rsid w:val="002B0DAD"/>
    <w:rsid w:val="002B3FB8"/>
    <w:rsid w:val="002B561D"/>
    <w:rsid w:val="002C0622"/>
    <w:rsid w:val="002C60C7"/>
    <w:rsid w:val="002D1DA8"/>
    <w:rsid w:val="002E4BC3"/>
    <w:rsid w:val="002F1D4D"/>
    <w:rsid w:val="002F48C1"/>
    <w:rsid w:val="00302568"/>
    <w:rsid w:val="00303ABB"/>
    <w:rsid w:val="00307D36"/>
    <w:rsid w:val="00311171"/>
    <w:rsid w:val="00322E90"/>
    <w:rsid w:val="00324EF8"/>
    <w:rsid w:val="0034309E"/>
    <w:rsid w:val="00352738"/>
    <w:rsid w:val="0035696C"/>
    <w:rsid w:val="0036103A"/>
    <w:rsid w:val="00362501"/>
    <w:rsid w:val="003630F3"/>
    <w:rsid w:val="00363212"/>
    <w:rsid w:val="00374E34"/>
    <w:rsid w:val="00377A16"/>
    <w:rsid w:val="0038528B"/>
    <w:rsid w:val="00392B2E"/>
    <w:rsid w:val="0039409F"/>
    <w:rsid w:val="003A146F"/>
    <w:rsid w:val="003A1E50"/>
    <w:rsid w:val="003B2377"/>
    <w:rsid w:val="003B632A"/>
    <w:rsid w:val="003C13B6"/>
    <w:rsid w:val="003C3CC1"/>
    <w:rsid w:val="003C548B"/>
    <w:rsid w:val="003C6AD8"/>
    <w:rsid w:val="003C6ECA"/>
    <w:rsid w:val="003D14FB"/>
    <w:rsid w:val="003D1AD0"/>
    <w:rsid w:val="003D26E1"/>
    <w:rsid w:val="003D53B8"/>
    <w:rsid w:val="003D6AB6"/>
    <w:rsid w:val="003E3C43"/>
    <w:rsid w:val="003F3EEF"/>
    <w:rsid w:val="003F4844"/>
    <w:rsid w:val="003F4A4F"/>
    <w:rsid w:val="003F6EE0"/>
    <w:rsid w:val="00407C97"/>
    <w:rsid w:val="004105F1"/>
    <w:rsid w:val="00417862"/>
    <w:rsid w:val="00421BF5"/>
    <w:rsid w:val="00422701"/>
    <w:rsid w:val="00425487"/>
    <w:rsid w:val="00430C6E"/>
    <w:rsid w:val="00432A30"/>
    <w:rsid w:val="004339A0"/>
    <w:rsid w:val="004402E2"/>
    <w:rsid w:val="00442786"/>
    <w:rsid w:val="00443874"/>
    <w:rsid w:val="00447F09"/>
    <w:rsid w:val="004515D2"/>
    <w:rsid w:val="00452CCC"/>
    <w:rsid w:val="004606BA"/>
    <w:rsid w:val="00466AE6"/>
    <w:rsid w:val="004904D7"/>
    <w:rsid w:val="00490883"/>
    <w:rsid w:val="004922DE"/>
    <w:rsid w:val="00494559"/>
    <w:rsid w:val="00494B3A"/>
    <w:rsid w:val="00494DEB"/>
    <w:rsid w:val="00496EC9"/>
    <w:rsid w:val="004A21DA"/>
    <w:rsid w:val="004B0418"/>
    <w:rsid w:val="004B1D96"/>
    <w:rsid w:val="004C09E6"/>
    <w:rsid w:val="004C48C1"/>
    <w:rsid w:val="004C6836"/>
    <w:rsid w:val="004D0346"/>
    <w:rsid w:val="004D2997"/>
    <w:rsid w:val="004D7A69"/>
    <w:rsid w:val="004E2592"/>
    <w:rsid w:val="004E73EE"/>
    <w:rsid w:val="004F6043"/>
    <w:rsid w:val="00500BBB"/>
    <w:rsid w:val="005044A2"/>
    <w:rsid w:val="0050628E"/>
    <w:rsid w:val="0052021E"/>
    <w:rsid w:val="00526DDE"/>
    <w:rsid w:val="0053624B"/>
    <w:rsid w:val="00542DE0"/>
    <w:rsid w:val="00544692"/>
    <w:rsid w:val="00547816"/>
    <w:rsid w:val="00547D97"/>
    <w:rsid w:val="00552A1E"/>
    <w:rsid w:val="00554B58"/>
    <w:rsid w:val="00560149"/>
    <w:rsid w:val="005608F0"/>
    <w:rsid w:val="00564437"/>
    <w:rsid w:val="00576066"/>
    <w:rsid w:val="00576572"/>
    <w:rsid w:val="00580772"/>
    <w:rsid w:val="00590D73"/>
    <w:rsid w:val="005966E1"/>
    <w:rsid w:val="005B0469"/>
    <w:rsid w:val="005B2910"/>
    <w:rsid w:val="005B2D0E"/>
    <w:rsid w:val="005C1086"/>
    <w:rsid w:val="005C11C9"/>
    <w:rsid w:val="005C25DA"/>
    <w:rsid w:val="005D18A1"/>
    <w:rsid w:val="005D370B"/>
    <w:rsid w:val="005D4A1B"/>
    <w:rsid w:val="005E032E"/>
    <w:rsid w:val="005E0E54"/>
    <w:rsid w:val="005E13EA"/>
    <w:rsid w:val="005E6E00"/>
    <w:rsid w:val="005F4534"/>
    <w:rsid w:val="005F4722"/>
    <w:rsid w:val="00615C50"/>
    <w:rsid w:val="006160EF"/>
    <w:rsid w:val="00625473"/>
    <w:rsid w:val="00626B45"/>
    <w:rsid w:val="006355E8"/>
    <w:rsid w:val="006459AD"/>
    <w:rsid w:val="006511BD"/>
    <w:rsid w:val="006538FA"/>
    <w:rsid w:val="00657C67"/>
    <w:rsid w:val="00662212"/>
    <w:rsid w:val="00663CF6"/>
    <w:rsid w:val="00665662"/>
    <w:rsid w:val="00670C84"/>
    <w:rsid w:val="006825E4"/>
    <w:rsid w:val="00684FDD"/>
    <w:rsid w:val="006920F7"/>
    <w:rsid w:val="00694F3D"/>
    <w:rsid w:val="006A4105"/>
    <w:rsid w:val="006A4A44"/>
    <w:rsid w:val="006A4D90"/>
    <w:rsid w:val="006A5D0F"/>
    <w:rsid w:val="006B1112"/>
    <w:rsid w:val="006B22EC"/>
    <w:rsid w:val="006B64B7"/>
    <w:rsid w:val="006B7558"/>
    <w:rsid w:val="006C5FA6"/>
    <w:rsid w:val="006D351E"/>
    <w:rsid w:val="006D3A16"/>
    <w:rsid w:val="006D5A46"/>
    <w:rsid w:val="006D6B5C"/>
    <w:rsid w:val="006E172E"/>
    <w:rsid w:val="006E178A"/>
    <w:rsid w:val="006E1C87"/>
    <w:rsid w:val="006E2191"/>
    <w:rsid w:val="006E329A"/>
    <w:rsid w:val="006F01FD"/>
    <w:rsid w:val="006F2108"/>
    <w:rsid w:val="006F31CF"/>
    <w:rsid w:val="006F435A"/>
    <w:rsid w:val="007006A0"/>
    <w:rsid w:val="007119D3"/>
    <w:rsid w:val="00720918"/>
    <w:rsid w:val="007274BD"/>
    <w:rsid w:val="0073518F"/>
    <w:rsid w:val="00740DFF"/>
    <w:rsid w:val="00743131"/>
    <w:rsid w:val="00746263"/>
    <w:rsid w:val="00751A8F"/>
    <w:rsid w:val="007525CE"/>
    <w:rsid w:val="00756423"/>
    <w:rsid w:val="007572FB"/>
    <w:rsid w:val="0076078F"/>
    <w:rsid w:val="00760D42"/>
    <w:rsid w:val="00761B0F"/>
    <w:rsid w:val="00766745"/>
    <w:rsid w:val="0077098D"/>
    <w:rsid w:val="0077224F"/>
    <w:rsid w:val="00775206"/>
    <w:rsid w:val="00775388"/>
    <w:rsid w:val="007761D3"/>
    <w:rsid w:val="00776798"/>
    <w:rsid w:val="007809B0"/>
    <w:rsid w:val="00785014"/>
    <w:rsid w:val="007860B1"/>
    <w:rsid w:val="00787FCB"/>
    <w:rsid w:val="007950E0"/>
    <w:rsid w:val="007A14F8"/>
    <w:rsid w:val="007A6A12"/>
    <w:rsid w:val="007C39C3"/>
    <w:rsid w:val="007C5D6E"/>
    <w:rsid w:val="007C6109"/>
    <w:rsid w:val="007D06B4"/>
    <w:rsid w:val="007D4540"/>
    <w:rsid w:val="007E21F4"/>
    <w:rsid w:val="007E3787"/>
    <w:rsid w:val="007E4DB8"/>
    <w:rsid w:val="0080100C"/>
    <w:rsid w:val="00801ECB"/>
    <w:rsid w:val="00813CE0"/>
    <w:rsid w:val="00814A9E"/>
    <w:rsid w:val="00830CB4"/>
    <w:rsid w:val="00831BCC"/>
    <w:rsid w:val="00831C72"/>
    <w:rsid w:val="00835593"/>
    <w:rsid w:val="00836166"/>
    <w:rsid w:val="0083675B"/>
    <w:rsid w:val="00844F50"/>
    <w:rsid w:val="00851378"/>
    <w:rsid w:val="0085194F"/>
    <w:rsid w:val="008525FE"/>
    <w:rsid w:val="00855063"/>
    <w:rsid w:val="00867578"/>
    <w:rsid w:val="008710FA"/>
    <w:rsid w:val="00873E51"/>
    <w:rsid w:val="00876855"/>
    <w:rsid w:val="00876932"/>
    <w:rsid w:val="008846C6"/>
    <w:rsid w:val="00891696"/>
    <w:rsid w:val="0089227F"/>
    <w:rsid w:val="008924E3"/>
    <w:rsid w:val="008A3727"/>
    <w:rsid w:val="008B234A"/>
    <w:rsid w:val="008B2F80"/>
    <w:rsid w:val="008D1052"/>
    <w:rsid w:val="008D2FBD"/>
    <w:rsid w:val="008D4280"/>
    <w:rsid w:val="008D5B8A"/>
    <w:rsid w:val="008D6CD3"/>
    <w:rsid w:val="008E07AF"/>
    <w:rsid w:val="008E2E22"/>
    <w:rsid w:val="008F4263"/>
    <w:rsid w:val="008F5102"/>
    <w:rsid w:val="008F554B"/>
    <w:rsid w:val="008F582A"/>
    <w:rsid w:val="00903235"/>
    <w:rsid w:val="00906004"/>
    <w:rsid w:val="00907CB1"/>
    <w:rsid w:val="00912ED4"/>
    <w:rsid w:val="00927C2A"/>
    <w:rsid w:val="009310B2"/>
    <w:rsid w:val="00932D5D"/>
    <w:rsid w:val="00933901"/>
    <w:rsid w:val="00936C35"/>
    <w:rsid w:val="00941602"/>
    <w:rsid w:val="00945206"/>
    <w:rsid w:val="00950256"/>
    <w:rsid w:val="00954067"/>
    <w:rsid w:val="009548B8"/>
    <w:rsid w:val="009606C4"/>
    <w:rsid w:val="009667A3"/>
    <w:rsid w:val="0097052F"/>
    <w:rsid w:val="009728D8"/>
    <w:rsid w:val="00983B4D"/>
    <w:rsid w:val="009842BC"/>
    <w:rsid w:val="00986DEB"/>
    <w:rsid w:val="00987B6B"/>
    <w:rsid w:val="009902DE"/>
    <w:rsid w:val="0099203A"/>
    <w:rsid w:val="00992B55"/>
    <w:rsid w:val="00996594"/>
    <w:rsid w:val="009A4500"/>
    <w:rsid w:val="009A6734"/>
    <w:rsid w:val="009B0DF6"/>
    <w:rsid w:val="009B1348"/>
    <w:rsid w:val="009B1E18"/>
    <w:rsid w:val="009B401A"/>
    <w:rsid w:val="009B52F4"/>
    <w:rsid w:val="009B78E2"/>
    <w:rsid w:val="009C0D39"/>
    <w:rsid w:val="009C199F"/>
    <w:rsid w:val="009C4D0F"/>
    <w:rsid w:val="009D30FC"/>
    <w:rsid w:val="009D6F22"/>
    <w:rsid w:val="009E3353"/>
    <w:rsid w:val="009E5141"/>
    <w:rsid w:val="009E7DF1"/>
    <w:rsid w:val="009F3792"/>
    <w:rsid w:val="009F4F79"/>
    <w:rsid w:val="009F5F1B"/>
    <w:rsid w:val="00A000EE"/>
    <w:rsid w:val="00A04A92"/>
    <w:rsid w:val="00A06D34"/>
    <w:rsid w:val="00A1456B"/>
    <w:rsid w:val="00A1621F"/>
    <w:rsid w:val="00A17A16"/>
    <w:rsid w:val="00A17B43"/>
    <w:rsid w:val="00A22568"/>
    <w:rsid w:val="00A269D1"/>
    <w:rsid w:val="00A26AF8"/>
    <w:rsid w:val="00A467BA"/>
    <w:rsid w:val="00A53093"/>
    <w:rsid w:val="00A57628"/>
    <w:rsid w:val="00A6041A"/>
    <w:rsid w:val="00A61F1C"/>
    <w:rsid w:val="00A6491B"/>
    <w:rsid w:val="00A650B9"/>
    <w:rsid w:val="00A67054"/>
    <w:rsid w:val="00A7241F"/>
    <w:rsid w:val="00A7255A"/>
    <w:rsid w:val="00A73F28"/>
    <w:rsid w:val="00A757A4"/>
    <w:rsid w:val="00A80F1A"/>
    <w:rsid w:val="00A85712"/>
    <w:rsid w:val="00A87241"/>
    <w:rsid w:val="00A9433B"/>
    <w:rsid w:val="00AA515F"/>
    <w:rsid w:val="00AB4CD3"/>
    <w:rsid w:val="00AB54AC"/>
    <w:rsid w:val="00AB6366"/>
    <w:rsid w:val="00AC1DDB"/>
    <w:rsid w:val="00AC7374"/>
    <w:rsid w:val="00AD2D66"/>
    <w:rsid w:val="00AD4897"/>
    <w:rsid w:val="00AD4F88"/>
    <w:rsid w:val="00AE124B"/>
    <w:rsid w:val="00AE5BD8"/>
    <w:rsid w:val="00AE7DF1"/>
    <w:rsid w:val="00AF10A8"/>
    <w:rsid w:val="00AF1BED"/>
    <w:rsid w:val="00AF44B4"/>
    <w:rsid w:val="00AF4737"/>
    <w:rsid w:val="00AF6068"/>
    <w:rsid w:val="00AF7BA4"/>
    <w:rsid w:val="00B079B4"/>
    <w:rsid w:val="00B10447"/>
    <w:rsid w:val="00B15D15"/>
    <w:rsid w:val="00B16386"/>
    <w:rsid w:val="00B2315F"/>
    <w:rsid w:val="00B25E55"/>
    <w:rsid w:val="00B27DAB"/>
    <w:rsid w:val="00B31277"/>
    <w:rsid w:val="00B316D7"/>
    <w:rsid w:val="00B33B99"/>
    <w:rsid w:val="00B37379"/>
    <w:rsid w:val="00B374B3"/>
    <w:rsid w:val="00B465B7"/>
    <w:rsid w:val="00B52DF3"/>
    <w:rsid w:val="00B651B1"/>
    <w:rsid w:val="00B74755"/>
    <w:rsid w:val="00B80958"/>
    <w:rsid w:val="00B82793"/>
    <w:rsid w:val="00B8328E"/>
    <w:rsid w:val="00B83D44"/>
    <w:rsid w:val="00B94B40"/>
    <w:rsid w:val="00B95EE2"/>
    <w:rsid w:val="00B9613E"/>
    <w:rsid w:val="00BA0834"/>
    <w:rsid w:val="00BA0C25"/>
    <w:rsid w:val="00BB3347"/>
    <w:rsid w:val="00BB3729"/>
    <w:rsid w:val="00BB4FEC"/>
    <w:rsid w:val="00BB665B"/>
    <w:rsid w:val="00BD58C7"/>
    <w:rsid w:val="00BE0106"/>
    <w:rsid w:val="00BE08B5"/>
    <w:rsid w:val="00C06AB0"/>
    <w:rsid w:val="00C0726E"/>
    <w:rsid w:val="00C12E5E"/>
    <w:rsid w:val="00C1472D"/>
    <w:rsid w:val="00C17F93"/>
    <w:rsid w:val="00C21203"/>
    <w:rsid w:val="00C23EF5"/>
    <w:rsid w:val="00C242DA"/>
    <w:rsid w:val="00C24466"/>
    <w:rsid w:val="00C33FA5"/>
    <w:rsid w:val="00C35063"/>
    <w:rsid w:val="00C432C5"/>
    <w:rsid w:val="00C4458A"/>
    <w:rsid w:val="00C559C7"/>
    <w:rsid w:val="00C60532"/>
    <w:rsid w:val="00C61F14"/>
    <w:rsid w:val="00C65CBA"/>
    <w:rsid w:val="00C71C40"/>
    <w:rsid w:val="00C72837"/>
    <w:rsid w:val="00C76721"/>
    <w:rsid w:val="00C9537B"/>
    <w:rsid w:val="00C955D5"/>
    <w:rsid w:val="00C97CEB"/>
    <w:rsid w:val="00CA03ED"/>
    <w:rsid w:val="00CA25AF"/>
    <w:rsid w:val="00CA5C19"/>
    <w:rsid w:val="00CB6F43"/>
    <w:rsid w:val="00CD00FA"/>
    <w:rsid w:val="00CE1A32"/>
    <w:rsid w:val="00CE2F36"/>
    <w:rsid w:val="00CE61DE"/>
    <w:rsid w:val="00CE6497"/>
    <w:rsid w:val="00CF102D"/>
    <w:rsid w:val="00CF4E0B"/>
    <w:rsid w:val="00CF5BFA"/>
    <w:rsid w:val="00D063F5"/>
    <w:rsid w:val="00D068E9"/>
    <w:rsid w:val="00D06965"/>
    <w:rsid w:val="00D1147A"/>
    <w:rsid w:val="00D12A1A"/>
    <w:rsid w:val="00D133A0"/>
    <w:rsid w:val="00D15EF6"/>
    <w:rsid w:val="00D161AC"/>
    <w:rsid w:val="00D304AD"/>
    <w:rsid w:val="00D33A0F"/>
    <w:rsid w:val="00D4621B"/>
    <w:rsid w:val="00D4708E"/>
    <w:rsid w:val="00D47C19"/>
    <w:rsid w:val="00D50099"/>
    <w:rsid w:val="00D540C2"/>
    <w:rsid w:val="00D57A1B"/>
    <w:rsid w:val="00D630B7"/>
    <w:rsid w:val="00D64B50"/>
    <w:rsid w:val="00D7158E"/>
    <w:rsid w:val="00D72083"/>
    <w:rsid w:val="00D75D17"/>
    <w:rsid w:val="00D80CEF"/>
    <w:rsid w:val="00D911BE"/>
    <w:rsid w:val="00D91B9B"/>
    <w:rsid w:val="00D91C76"/>
    <w:rsid w:val="00D91CC3"/>
    <w:rsid w:val="00D96A40"/>
    <w:rsid w:val="00DA26E6"/>
    <w:rsid w:val="00DB09FA"/>
    <w:rsid w:val="00DB6625"/>
    <w:rsid w:val="00DC15A7"/>
    <w:rsid w:val="00DC1BDD"/>
    <w:rsid w:val="00DC3060"/>
    <w:rsid w:val="00DC4760"/>
    <w:rsid w:val="00DC77E1"/>
    <w:rsid w:val="00DD39BD"/>
    <w:rsid w:val="00DD7147"/>
    <w:rsid w:val="00DE2ADF"/>
    <w:rsid w:val="00DE7C7C"/>
    <w:rsid w:val="00DF4BC1"/>
    <w:rsid w:val="00E05367"/>
    <w:rsid w:val="00E106DB"/>
    <w:rsid w:val="00E10E64"/>
    <w:rsid w:val="00E124F0"/>
    <w:rsid w:val="00E14834"/>
    <w:rsid w:val="00E16302"/>
    <w:rsid w:val="00E17976"/>
    <w:rsid w:val="00E235A1"/>
    <w:rsid w:val="00E23BA5"/>
    <w:rsid w:val="00E31E9C"/>
    <w:rsid w:val="00E33633"/>
    <w:rsid w:val="00E467F9"/>
    <w:rsid w:val="00E51775"/>
    <w:rsid w:val="00E533F4"/>
    <w:rsid w:val="00E5370B"/>
    <w:rsid w:val="00E607C8"/>
    <w:rsid w:val="00E65BC7"/>
    <w:rsid w:val="00E72679"/>
    <w:rsid w:val="00E73203"/>
    <w:rsid w:val="00E7369C"/>
    <w:rsid w:val="00E77FD4"/>
    <w:rsid w:val="00E83B34"/>
    <w:rsid w:val="00E875C8"/>
    <w:rsid w:val="00E92422"/>
    <w:rsid w:val="00EA68C5"/>
    <w:rsid w:val="00EB17D7"/>
    <w:rsid w:val="00EB3396"/>
    <w:rsid w:val="00EB7FF4"/>
    <w:rsid w:val="00EC0CCB"/>
    <w:rsid w:val="00EC1B87"/>
    <w:rsid w:val="00EC2AE4"/>
    <w:rsid w:val="00EC5FD1"/>
    <w:rsid w:val="00ED2127"/>
    <w:rsid w:val="00ED2AE5"/>
    <w:rsid w:val="00ED5509"/>
    <w:rsid w:val="00EE1D2B"/>
    <w:rsid w:val="00EE6636"/>
    <w:rsid w:val="00EE7A05"/>
    <w:rsid w:val="00EF0C29"/>
    <w:rsid w:val="00EF486B"/>
    <w:rsid w:val="00EF4E25"/>
    <w:rsid w:val="00F03B03"/>
    <w:rsid w:val="00F058CE"/>
    <w:rsid w:val="00F109C1"/>
    <w:rsid w:val="00F11DB6"/>
    <w:rsid w:val="00F146BA"/>
    <w:rsid w:val="00F15F7F"/>
    <w:rsid w:val="00F17336"/>
    <w:rsid w:val="00F22318"/>
    <w:rsid w:val="00F23A8B"/>
    <w:rsid w:val="00F2638D"/>
    <w:rsid w:val="00F35B45"/>
    <w:rsid w:val="00F41728"/>
    <w:rsid w:val="00F42C78"/>
    <w:rsid w:val="00F4753E"/>
    <w:rsid w:val="00F47E4C"/>
    <w:rsid w:val="00F523F8"/>
    <w:rsid w:val="00F66701"/>
    <w:rsid w:val="00F82290"/>
    <w:rsid w:val="00F8545B"/>
    <w:rsid w:val="00F902E6"/>
    <w:rsid w:val="00F914B5"/>
    <w:rsid w:val="00F91B08"/>
    <w:rsid w:val="00F91F50"/>
    <w:rsid w:val="00F9721B"/>
    <w:rsid w:val="00FB1FFC"/>
    <w:rsid w:val="00FB2B9F"/>
    <w:rsid w:val="00FB3ABB"/>
    <w:rsid w:val="00FB4232"/>
    <w:rsid w:val="00FC1DD3"/>
    <w:rsid w:val="00FC7164"/>
    <w:rsid w:val="00FD38EF"/>
    <w:rsid w:val="00FE377D"/>
    <w:rsid w:val="00FE7CB3"/>
    <w:rsid w:val="00FF4678"/>
    <w:rsid w:val="00FF7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E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Calibri" w:hAnsi="Calibri" w:cs="Arial"/>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Calibri" w:hAnsi="Calibri" w:cs="Arial"/>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Calibri" w:hAnsi="Calibri" w:cs="Arial"/>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Calibri" w:hAnsi="Calibri" w:cs="Arial"/>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B3490"/>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B3490"/>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B3490"/>
    <w:rPr>
      <w:rFonts w:ascii="Cambria" w:eastAsia="Times New Roman" w:hAnsi="Cambria" w:cs="Times New Roman"/>
      <w:b/>
      <w:bCs/>
      <w:sz w:val="26"/>
      <w:szCs w:val="26"/>
    </w:rPr>
  </w:style>
  <w:style w:type="character" w:customStyle="1" w:styleId="Heading4Char">
    <w:name w:val="Heading 4 Char"/>
    <w:link w:val="Heading4"/>
    <w:uiPriority w:val="9"/>
    <w:semiHidden/>
    <w:rsid w:val="001B3490"/>
    <w:rPr>
      <w:rFonts w:ascii="Calibri" w:eastAsia="Times New Roman" w:hAnsi="Calibri" w:cs="Arial"/>
      <w:b/>
      <w:bCs/>
      <w:sz w:val="28"/>
      <w:szCs w:val="28"/>
    </w:rPr>
  </w:style>
  <w:style w:type="character" w:customStyle="1" w:styleId="Heading5Char">
    <w:name w:val="Heading 5 Char"/>
    <w:link w:val="Heading5"/>
    <w:uiPriority w:val="9"/>
    <w:semiHidden/>
    <w:rsid w:val="001B3490"/>
    <w:rPr>
      <w:rFonts w:ascii="Calibri" w:eastAsia="Times New Roman" w:hAnsi="Calibri" w:cs="Arial"/>
      <w:b/>
      <w:bCs/>
      <w:i/>
      <w:iCs/>
      <w:sz w:val="26"/>
      <w:szCs w:val="26"/>
    </w:rPr>
  </w:style>
  <w:style w:type="character" w:customStyle="1" w:styleId="Heading6Char">
    <w:name w:val="Heading 6 Char"/>
    <w:link w:val="Heading6"/>
    <w:rsid w:val="001B3490"/>
    <w:rPr>
      <w:b/>
      <w:bCs/>
      <w:sz w:val="22"/>
      <w:szCs w:val="22"/>
    </w:rPr>
  </w:style>
  <w:style w:type="character" w:customStyle="1" w:styleId="Heading7Char">
    <w:name w:val="Heading 7 Char"/>
    <w:link w:val="Heading7"/>
    <w:uiPriority w:val="9"/>
    <w:semiHidden/>
    <w:rsid w:val="001B3490"/>
    <w:rPr>
      <w:rFonts w:ascii="Calibri" w:eastAsia="Times New Roman" w:hAnsi="Calibri" w:cs="Arial"/>
      <w:sz w:val="24"/>
      <w:szCs w:val="24"/>
    </w:rPr>
  </w:style>
  <w:style w:type="character" w:customStyle="1" w:styleId="Heading8Char">
    <w:name w:val="Heading 8 Char"/>
    <w:link w:val="Heading8"/>
    <w:uiPriority w:val="9"/>
    <w:semiHidden/>
    <w:rsid w:val="001B3490"/>
    <w:rPr>
      <w:rFonts w:ascii="Calibri" w:eastAsia="Times New Roman" w:hAnsi="Calibri" w:cs="Arial"/>
      <w:i/>
      <w:iCs/>
      <w:sz w:val="24"/>
      <w:szCs w:val="24"/>
    </w:rPr>
  </w:style>
  <w:style w:type="character" w:customStyle="1" w:styleId="Heading9Char">
    <w:name w:val="Heading 9 Char"/>
    <w:link w:val="Heading9"/>
    <w:uiPriority w:val="9"/>
    <w:semiHidden/>
    <w:rsid w:val="001B3490"/>
    <w:rPr>
      <w:rFonts w:ascii="Cambria" w:eastAsia="Times New Roman" w:hAnsi="Cambria" w:cs="Times New Roman"/>
      <w:sz w:val="22"/>
      <w:szCs w:val="22"/>
    </w:rPr>
  </w:style>
  <w:style w:type="paragraph" w:customStyle="1" w:styleId="Authors">
    <w:name w:val="Authors"/>
    <w:basedOn w:val="Normal"/>
    <w:uiPriority w:val="99"/>
    <w:rsid w:val="00E73203"/>
    <w:pPr>
      <w:suppressAutoHyphens/>
      <w:autoSpaceDE w:val="0"/>
      <w:autoSpaceDN w:val="0"/>
      <w:adjustRightInd w:val="0"/>
      <w:spacing w:line="288" w:lineRule="auto"/>
      <w:jc w:val="center"/>
    </w:pPr>
    <w:rPr>
      <w:rFonts w:eastAsia="SimSun"/>
      <w:color w:val="000000"/>
      <w:lang w:val="en-GB"/>
    </w:rPr>
  </w:style>
  <w:style w:type="paragraph" w:styleId="Header">
    <w:name w:val="header"/>
    <w:basedOn w:val="Normal"/>
    <w:link w:val="HeaderChar"/>
    <w:uiPriority w:val="99"/>
    <w:unhideWhenUsed/>
    <w:rsid w:val="00E73203"/>
    <w:pPr>
      <w:tabs>
        <w:tab w:val="center" w:pos="4680"/>
        <w:tab w:val="right" w:pos="9360"/>
      </w:tabs>
    </w:pPr>
  </w:style>
  <w:style w:type="character" w:customStyle="1" w:styleId="HeaderChar">
    <w:name w:val="Header Char"/>
    <w:basedOn w:val="DefaultParagraphFont"/>
    <w:link w:val="Header"/>
    <w:uiPriority w:val="99"/>
    <w:rsid w:val="00E73203"/>
  </w:style>
  <w:style w:type="paragraph" w:styleId="Footer">
    <w:name w:val="footer"/>
    <w:basedOn w:val="Normal"/>
    <w:link w:val="FooterChar"/>
    <w:uiPriority w:val="99"/>
    <w:unhideWhenUsed/>
    <w:rsid w:val="00E73203"/>
    <w:pPr>
      <w:tabs>
        <w:tab w:val="center" w:pos="4680"/>
        <w:tab w:val="right" w:pos="9360"/>
      </w:tabs>
    </w:pPr>
  </w:style>
  <w:style w:type="character" w:customStyle="1" w:styleId="FooterChar">
    <w:name w:val="Footer Char"/>
    <w:basedOn w:val="DefaultParagraphFont"/>
    <w:link w:val="Footer"/>
    <w:uiPriority w:val="99"/>
    <w:rsid w:val="00E73203"/>
  </w:style>
  <w:style w:type="paragraph" w:styleId="BalloonText">
    <w:name w:val="Balloon Text"/>
    <w:basedOn w:val="Normal"/>
    <w:link w:val="BalloonTextChar"/>
    <w:uiPriority w:val="99"/>
    <w:semiHidden/>
    <w:unhideWhenUsed/>
    <w:rsid w:val="00E73203"/>
    <w:rPr>
      <w:rFonts w:ascii="Tahoma" w:hAnsi="Tahoma" w:cs="Tahoma"/>
      <w:sz w:val="16"/>
      <w:szCs w:val="16"/>
    </w:rPr>
  </w:style>
  <w:style w:type="character" w:customStyle="1" w:styleId="BalloonTextChar">
    <w:name w:val="Balloon Text Char"/>
    <w:link w:val="BalloonText"/>
    <w:uiPriority w:val="99"/>
    <w:semiHidden/>
    <w:rsid w:val="00E73203"/>
    <w:rPr>
      <w:rFonts w:ascii="Tahoma" w:hAnsi="Tahoma" w:cs="Tahoma"/>
      <w:sz w:val="16"/>
      <w:szCs w:val="16"/>
    </w:rPr>
  </w:style>
  <w:style w:type="character" w:styleId="CommentReference">
    <w:name w:val="annotation reference"/>
    <w:uiPriority w:val="99"/>
    <w:unhideWhenUsed/>
    <w:qFormat/>
    <w:rsid w:val="00D161AC"/>
    <w:rPr>
      <w:sz w:val="16"/>
      <w:szCs w:val="16"/>
    </w:rPr>
  </w:style>
  <w:style w:type="paragraph" w:styleId="NormalWeb">
    <w:name w:val="Normal (Web)"/>
    <w:qFormat/>
    <w:rsid w:val="00D161AC"/>
    <w:pPr>
      <w:spacing w:before="100" w:beforeAutospacing="1" w:after="100" w:afterAutospacing="1" w:line="276" w:lineRule="auto"/>
    </w:pPr>
    <w:rPr>
      <w:rFonts w:eastAsia="SimSun"/>
      <w:sz w:val="24"/>
      <w:szCs w:val="24"/>
      <w:lang w:eastAsia="zh-CN"/>
    </w:rPr>
  </w:style>
  <w:style w:type="paragraph" w:styleId="ListParagraph">
    <w:name w:val="List Paragraph"/>
    <w:basedOn w:val="Normal"/>
    <w:uiPriority w:val="34"/>
    <w:qFormat/>
    <w:rsid w:val="00217F72"/>
    <w:pPr>
      <w:spacing w:line="276" w:lineRule="auto"/>
      <w:ind w:left="720"/>
      <w:contextualSpacing/>
      <w:jc w:val="both"/>
    </w:pPr>
    <w:rPr>
      <w:rFonts w:eastAsia="Calibri"/>
      <w:sz w:val="24"/>
      <w:szCs w:val="22"/>
    </w:rPr>
  </w:style>
  <w:style w:type="paragraph" w:customStyle="1" w:styleId="Default">
    <w:name w:val="Default"/>
    <w:rsid w:val="00B33B99"/>
    <w:pPr>
      <w:autoSpaceDE w:val="0"/>
      <w:autoSpaceDN w:val="0"/>
      <w:adjustRightInd w:val="0"/>
    </w:pPr>
    <w:rPr>
      <w:rFonts w:ascii="Arial" w:eastAsia="Calibri" w:hAnsi="Arial" w:cs="Arial"/>
      <w:color w:val="000000"/>
      <w:sz w:val="24"/>
      <w:szCs w:val="24"/>
      <w:lang w:val="id-ID"/>
    </w:rPr>
  </w:style>
  <w:style w:type="paragraph" w:styleId="NoSpacing">
    <w:name w:val="No Spacing"/>
    <w:link w:val="NoSpacingChar"/>
    <w:uiPriority w:val="1"/>
    <w:qFormat/>
    <w:rsid w:val="00362501"/>
    <w:pPr>
      <w:jc w:val="both"/>
    </w:pPr>
    <w:rPr>
      <w:rFonts w:eastAsia="Calibri"/>
      <w:sz w:val="24"/>
      <w:szCs w:val="22"/>
    </w:rPr>
  </w:style>
  <w:style w:type="character" w:customStyle="1" w:styleId="a">
    <w:name w:val="a"/>
    <w:rsid w:val="002627BF"/>
  </w:style>
  <w:style w:type="character" w:customStyle="1" w:styleId="st">
    <w:name w:val="st"/>
    <w:rsid w:val="00AE124B"/>
  </w:style>
  <w:style w:type="paragraph" w:styleId="BodyText">
    <w:name w:val="Body Text"/>
    <w:basedOn w:val="Normal"/>
    <w:link w:val="BodyTextChar"/>
    <w:uiPriority w:val="99"/>
    <w:unhideWhenUsed/>
    <w:rsid w:val="00AE124B"/>
    <w:pPr>
      <w:spacing w:after="120" w:line="276" w:lineRule="auto"/>
    </w:pPr>
    <w:rPr>
      <w:rFonts w:ascii="Calibri" w:eastAsia="Calibri" w:hAnsi="Calibri"/>
      <w:sz w:val="22"/>
      <w:szCs w:val="22"/>
    </w:rPr>
  </w:style>
  <w:style w:type="character" w:customStyle="1" w:styleId="BodyTextChar">
    <w:name w:val="Body Text Char"/>
    <w:link w:val="BodyText"/>
    <w:uiPriority w:val="99"/>
    <w:rsid w:val="00AE124B"/>
    <w:rPr>
      <w:rFonts w:ascii="Calibri" w:eastAsia="Calibri" w:hAnsi="Calibri"/>
      <w:sz w:val="22"/>
      <w:szCs w:val="22"/>
    </w:rPr>
  </w:style>
  <w:style w:type="character" w:customStyle="1" w:styleId="apple-style-span">
    <w:name w:val="apple-style-span"/>
    <w:rsid w:val="00AE124B"/>
  </w:style>
  <w:style w:type="character" w:styleId="Emphasis">
    <w:name w:val="Emphasis"/>
    <w:uiPriority w:val="20"/>
    <w:qFormat/>
    <w:rsid w:val="000C3086"/>
    <w:rPr>
      <w:i/>
      <w:iCs/>
    </w:rPr>
  </w:style>
  <w:style w:type="character" w:customStyle="1" w:styleId="NoSpacingChar">
    <w:name w:val="No Spacing Char"/>
    <w:link w:val="NoSpacing"/>
    <w:uiPriority w:val="1"/>
    <w:rsid w:val="0089227F"/>
    <w:rPr>
      <w:rFonts w:eastAsia="Calibri"/>
      <w:sz w:val="24"/>
      <w:szCs w:val="22"/>
      <w:lang w:val="en-US" w:eastAsia="en-US"/>
    </w:rPr>
  </w:style>
  <w:style w:type="paragraph" w:styleId="CommentText">
    <w:name w:val="annotation text"/>
    <w:basedOn w:val="Normal"/>
    <w:link w:val="CommentTextChar"/>
    <w:uiPriority w:val="99"/>
    <w:unhideWhenUsed/>
    <w:rsid w:val="00855063"/>
  </w:style>
  <w:style w:type="character" w:customStyle="1" w:styleId="CommentTextChar">
    <w:name w:val="Comment Text Char"/>
    <w:basedOn w:val="DefaultParagraphFont"/>
    <w:link w:val="CommentText"/>
    <w:uiPriority w:val="99"/>
    <w:rsid w:val="00855063"/>
  </w:style>
  <w:style w:type="paragraph" w:styleId="CommentSubject">
    <w:name w:val="annotation subject"/>
    <w:basedOn w:val="CommentText"/>
    <w:next w:val="CommentText"/>
    <w:link w:val="CommentSubjectChar"/>
    <w:uiPriority w:val="99"/>
    <w:semiHidden/>
    <w:unhideWhenUsed/>
    <w:rsid w:val="00855063"/>
    <w:rPr>
      <w:b/>
      <w:bCs/>
    </w:rPr>
  </w:style>
  <w:style w:type="character" w:customStyle="1" w:styleId="CommentSubjectChar">
    <w:name w:val="Comment Subject Char"/>
    <w:link w:val="CommentSubject"/>
    <w:uiPriority w:val="99"/>
    <w:semiHidden/>
    <w:rsid w:val="00855063"/>
    <w:rPr>
      <w:b/>
      <w:bCs/>
    </w:rPr>
  </w:style>
  <w:style w:type="character" w:customStyle="1" w:styleId="A4">
    <w:name w:val="A4"/>
    <w:uiPriority w:val="99"/>
    <w:rsid w:val="009548B8"/>
    <w:rPr>
      <w:rFonts w:cs="Minion Pro"/>
      <w:color w:val="000000"/>
      <w:sz w:val="22"/>
      <w:szCs w:val="22"/>
    </w:rPr>
  </w:style>
  <w:style w:type="character" w:styleId="Hyperlink">
    <w:name w:val="Hyperlink"/>
    <w:basedOn w:val="DefaultParagraphFont"/>
    <w:uiPriority w:val="99"/>
    <w:unhideWhenUsed/>
    <w:rsid w:val="00295826"/>
    <w:rPr>
      <w:color w:val="0000FF" w:themeColor="hyperlink"/>
      <w:u w:val="single"/>
    </w:rPr>
  </w:style>
  <w:style w:type="character" w:customStyle="1" w:styleId="UnresolvedMention1">
    <w:name w:val="Unresolved Mention1"/>
    <w:basedOn w:val="DefaultParagraphFont"/>
    <w:uiPriority w:val="99"/>
    <w:semiHidden/>
    <w:unhideWhenUsed/>
    <w:rsid w:val="00295826"/>
    <w:rPr>
      <w:color w:val="605E5C"/>
      <w:shd w:val="clear" w:color="auto" w:fill="E1DFDD"/>
    </w:rPr>
  </w:style>
  <w:style w:type="table" w:styleId="TableGrid">
    <w:name w:val="Table Grid"/>
    <w:basedOn w:val="TableNormal"/>
    <w:uiPriority w:val="59"/>
    <w:unhideWhenUsed/>
    <w:rsid w:val="00576066"/>
    <w:rPr>
      <w:rFonts w:asciiTheme="minorHAnsi" w:eastAsiaTheme="minorHAnsi" w:hAnsiTheme="minorHAnsi" w:cstheme="minorBidi"/>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48062">
      <w:bodyDiv w:val="1"/>
      <w:marLeft w:val="0"/>
      <w:marRight w:val="0"/>
      <w:marTop w:val="0"/>
      <w:marBottom w:val="0"/>
      <w:divBdr>
        <w:top w:val="none" w:sz="0" w:space="0" w:color="auto"/>
        <w:left w:val="none" w:sz="0" w:space="0" w:color="auto"/>
        <w:bottom w:val="none" w:sz="0" w:space="0" w:color="auto"/>
        <w:right w:val="none" w:sz="0" w:space="0" w:color="auto"/>
      </w:divBdr>
    </w:div>
    <w:div w:id="21396816">
      <w:bodyDiv w:val="1"/>
      <w:marLeft w:val="0"/>
      <w:marRight w:val="0"/>
      <w:marTop w:val="0"/>
      <w:marBottom w:val="0"/>
      <w:divBdr>
        <w:top w:val="none" w:sz="0" w:space="0" w:color="auto"/>
        <w:left w:val="none" w:sz="0" w:space="0" w:color="auto"/>
        <w:bottom w:val="none" w:sz="0" w:space="0" w:color="auto"/>
        <w:right w:val="none" w:sz="0" w:space="0" w:color="auto"/>
      </w:divBdr>
    </w:div>
    <w:div w:id="23790394">
      <w:bodyDiv w:val="1"/>
      <w:marLeft w:val="0"/>
      <w:marRight w:val="0"/>
      <w:marTop w:val="0"/>
      <w:marBottom w:val="0"/>
      <w:divBdr>
        <w:top w:val="none" w:sz="0" w:space="0" w:color="auto"/>
        <w:left w:val="none" w:sz="0" w:space="0" w:color="auto"/>
        <w:bottom w:val="none" w:sz="0" w:space="0" w:color="auto"/>
        <w:right w:val="none" w:sz="0" w:space="0" w:color="auto"/>
      </w:divBdr>
    </w:div>
    <w:div w:id="98911954">
      <w:bodyDiv w:val="1"/>
      <w:marLeft w:val="0"/>
      <w:marRight w:val="0"/>
      <w:marTop w:val="0"/>
      <w:marBottom w:val="0"/>
      <w:divBdr>
        <w:top w:val="none" w:sz="0" w:space="0" w:color="auto"/>
        <w:left w:val="none" w:sz="0" w:space="0" w:color="auto"/>
        <w:bottom w:val="none" w:sz="0" w:space="0" w:color="auto"/>
        <w:right w:val="none" w:sz="0" w:space="0" w:color="auto"/>
      </w:divBdr>
    </w:div>
    <w:div w:id="389962324">
      <w:bodyDiv w:val="1"/>
      <w:marLeft w:val="0"/>
      <w:marRight w:val="0"/>
      <w:marTop w:val="0"/>
      <w:marBottom w:val="0"/>
      <w:divBdr>
        <w:top w:val="none" w:sz="0" w:space="0" w:color="auto"/>
        <w:left w:val="none" w:sz="0" w:space="0" w:color="auto"/>
        <w:bottom w:val="none" w:sz="0" w:space="0" w:color="auto"/>
        <w:right w:val="none" w:sz="0" w:space="0" w:color="auto"/>
      </w:divBdr>
    </w:div>
    <w:div w:id="493761267">
      <w:bodyDiv w:val="1"/>
      <w:marLeft w:val="0"/>
      <w:marRight w:val="0"/>
      <w:marTop w:val="0"/>
      <w:marBottom w:val="0"/>
      <w:divBdr>
        <w:top w:val="none" w:sz="0" w:space="0" w:color="auto"/>
        <w:left w:val="none" w:sz="0" w:space="0" w:color="auto"/>
        <w:bottom w:val="none" w:sz="0" w:space="0" w:color="auto"/>
        <w:right w:val="none" w:sz="0" w:space="0" w:color="auto"/>
      </w:divBdr>
    </w:div>
    <w:div w:id="538856909">
      <w:bodyDiv w:val="1"/>
      <w:marLeft w:val="0"/>
      <w:marRight w:val="0"/>
      <w:marTop w:val="0"/>
      <w:marBottom w:val="0"/>
      <w:divBdr>
        <w:top w:val="none" w:sz="0" w:space="0" w:color="auto"/>
        <w:left w:val="none" w:sz="0" w:space="0" w:color="auto"/>
        <w:bottom w:val="none" w:sz="0" w:space="0" w:color="auto"/>
        <w:right w:val="none" w:sz="0" w:space="0" w:color="auto"/>
      </w:divBdr>
    </w:div>
    <w:div w:id="1144813463">
      <w:bodyDiv w:val="1"/>
      <w:marLeft w:val="0"/>
      <w:marRight w:val="0"/>
      <w:marTop w:val="0"/>
      <w:marBottom w:val="0"/>
      <w:divBdr>
        <w:top w:val="none" w:sz="0" w:space="0" w:color="auto"/>
        <w:left w:val="none" w:sz="0" w:space="0" w:color="auto"/>
        <w:bottom w:val="none" w:sz="0" w:space="0" w:color="auto"/>
        <w:right w:val="none" w:sz="0" w:space="0" w:color="auto"/>
      </w:divBdr>
    </w:div>
    <w:div w:id="1149244989">
      <w:bodyDiv w:val="1"/>
      <w:marLeft w:val="0"/>
      <w:marRight w:val="0"/>
      <w:marTop w:val="0"/>
      <w:marBottom w:val="0"/>
      <w:divBdr>
        <w:top w:val="none" w:sz="0" w:space="0" w:color="auto"/>
        <w:left w:val="none" w:sz="0" w:space="0" w:color="auto"/>
        <w:bottom w:val="none" w:sz="0" w:space="0" w:color="auto"/>
        <w:right w:val="none" w:sz="0" w:space="0" w:color="auto"/>
      </w:divBdr>
    </w:div>
    <w:div w:id="1152870475">
      <w:bodyDiv w:val="1"/>
      <w:marLeft w:val="0"/>
      <w:marRight w:val="0"/>
      <w:marTop w:val="0"/>
      <w:marBottom w:val="0"/>
      <w:divBdr>
        <w:top w:val="none" w:sz="0" w:space="0" w:color="auto"/>
        <w:left w:val="none" w:sz="0" w:space="0" w:color="auto"/>
        <w:bottom w:val="none" w:sz="0" w:space="0" w:color="auto"/>
        <w:right w:val="none" w:sz="0" w:space="0" w:color="auto"/>
      </w:divBdr>
    </w:div>
    <w:div w:id="1172375752">
      <w:bodyDiv w:val="1"/>
      <w:marLeft w:val="0"/>
      <w:marRight w:val="0"/>
      <w:marTop w:val="0"/>
      <w:marBottom w:val="0"/>
      <w:divBdr>
        <w:top w:val="none" w:sz="0" w:space="0" w:color="auto"/>
        <w:left w:val="none" w:sz="0" w:space="0" w:color="auto"/>
        <w:bottom w:val="none" w:sz="0" w:space="0" w:color="auto"/>
        <w:right w:val="none" w:sz="0" w:space="0" w:color="auto"/>
      </w:divBdr>
    </w:div>
    <w:div w:id="1197279793">
      <w:bodyDiv w:val="1"/>
      <w:marLeft w:val="0"/>
      <w:marRight w:val="0"/>
      <w:marTop w:val="0"/>
      <w:marBottom w:val="0"/>
      <w:divBdr>
        <w:top w:val="none" w:sz="0" w:space="0" w:color="auto"/>
        <w:left w:val="none" w:sz="0" w:space="0" w:color="auto"/>
        <w:bottom w:val="none" w:sz="0" w:space="0" w:color="auto"/>
        <w:right w:val="none" w:sz="0" w:space="0" w:color="auto"/>
      </w:divBdr>
    </w:div>
    <w:div w:id="1303191349">
      <w:bodyDiv w:val="1"/>
      <w:marLeft w:val="0"/>
      <w:marRight w:val="0"/>
      <w:marTop w:val="0"/>
      <w:marBottom w:val="0"/>
      <w:divBdr>
        <w:top w:val="none" w:sz="0" w:space="0" w:color="auto"/>
        <w:left w:val="none" w:sz="0" w:space="0" w:color="auto"/>
        <w:bottom w:val="none" w:sz="0" w:space="0" w:color="auto"/>
        <w:right w:val="none" w:sz="0" w:space="0" w:color="auto"/>
      </w:divBdr>
    </w:div>
    <w:div w:id="19906668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jurnal.unsyiah.ac.id/TI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BDCFD-B2D8-4289-9749-30145A9DE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29526</Words>
  <Characters>168299</Characters>
  <Application>Microsoft Office Word</Application>
  <DocSecurity>0</DocSecurity>
  <Lines>1402</Lines>
  <Paragraphs>394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197431</CharactersWithSpaces>
  <SharedDoc>false</SharedDoc>
  <HLinks>
    <vt:vector size="6" baseType="variant">
      <vt:variant>
        <vt:i4>65622</vt:i4>
      </vt:variant>
      <vt:variant>
        <vt:i4>0</vt:i4>
      </vt:variant>
      <vt:variant>
        <vt:i4>0</vt:i4>
      </vt:variant>
      <vt:variant>
        <vt:i4>5</vt:i4>
      </vt:variant>
      <vt:variant>
        <vt:lpwstr>http://jurnal.unsyiah.ac.id/TIPI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2024-10-14T08:43:00Z</dcterms:created>
  <dcterms:modified xsi:type="dcterms:W3CDTF">2024-10-14T08:43:00Z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c849d474-7903-3c03-a289-d183fd130ebf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